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00" w:firstRow="0" w:lastRow="0" w:firstColumn="0" w:lastColumn="0" w:noHBand="0" w:noVBand="0"/>
      </w:tblPr>
      <w:tblGrid>
        <w:gridCol w:w="3004"/>
        <w:gridCol w:w="3489"/>
        <w:gridCol w:w="3089"/>
      </w:tblGrid>
      <w:tr w:rsidR="001B4153" w:rsidRPr="00206B4C" w14:paraId="434A7C3F" w14:textId="77777777" w:rsidTr="005710D5">
        <w:tc>
          <w:tcPr>
            <w:tcW w:w="9582" w:type="dxa"/>
            <w:gridSpan w:val="3"/>
            <w:tcBorders>
              <w:top w:val="single" w:sz="32" w:space="0" w:color="000000"/>
              <w:bottom w:val="single" w:sz="32" w:space="0" w:color="000000"/>
            </w:tcBorders>
            <w:shd w:val="clear" w:color="auto" w:fill="auto"/>
            <w:vAlign w:val="center"/>
          </w:tcPr>
          <w:p w14:paraId="01B8269E" w14:textId="77777777" w:rsidR="00463090" w:rsidRPr="008D13F9" w:rsidRDefault="00463090" w:rsidP="00463090">
            <w:pPr>
              <w:suppressAutoHyphens/>
              <w:autoSpaceDE/>
              <w:autoSpaceDN/>
              <w:snapToGrid w:val="0"/>
              <w:jc w:val="center"/>
              <w:rPr>
                <w:rFonts w:ascii="Arial" w:eastAsia="Times New Roman" w:hAnsi="Arial" w:cs="Arial"/>
                <w:b/>
                <w:bCs/>
                <w:color w:val="000000" w:themeColor="text1"/>
                <w:sz w:val="24"/>
                <w:szCs w:val="20"/>
                <w:lang w:val="ru-RU" w:eastAsia="ar-SA" w:bidi="ar-SA"/>
              </w:rPr>
            </w:pPr>
          </w:p>
          <w:p w14:paraId="10AE2E21" w14:textId="77777777" w:rsidR="00463090" w:rsidRPr="008D13F9" w:rsidRDefault="00463090" w:rsidP="00463090">
            <w:pPr>
              <w:suppressAutoHyphens/>
              <w:autoSpaceDE/>
              <w:autoSpaceDN/>
              <w:jc w:val="center"/>
              <w:rPr>
                <w:rFonts w:ascii="Arial" w:eastAsia="Times New Roman" w:hAnsi="Arial" w:cs="Arial"/>
                <w:b/>
                <w:bCs/>
                <w:color w:val="000000" w:themeColor="text1"/>
                <w:spacing w:val="20"/>
                <w:sz w:val="24"/>
                <w:szCs w:val="20"/>
                <w:lang w:val="ru-RU" w:eastAsia="ar-SA" w:bidi="ar-SA"/>
              </w:rPr>
            </w:pPr>
            <w:r w:rsidRPr="008D13F9">
              <w:rPr>
                <w:rFonts w:ascii="Arial" w:eastAsia="Times New Roman" w:hAnsi="Arial" w:cs="Arial"/>
                <w:b/>
                <w:bCs/>
                <w:color w:val="000000" w:themeColor="text1"/>
                <w:spacing w:val="20"/>
                <w:sz w:val="24"/>
                <w:szCs w:val="20"/>
                <w:lang w:val="ru-RU" w:eastAsia="ar-SA" w:bidi="ar-SA"/>
              </w:rPr>
              <w:t xml:space="preserve">ФЕДЕРАЛЬНОЕ АГЕНТСТВО </w:t>
            </w:r>
          </w:p>
          <w:p w14:paraId="052C5A59" w14:textId="77777777" w:rsidR="00463090" w:rsidRPr="008D13F9" w:rsidRDefault="00463090" w:rsidP="00463090">
            <w:pPr>
              <w:suppressAutoHyphens/>
              <w:autoSpaceDE/>
              <w:autoSpaceDN/>
              <w:jc w:val="center"/>
              <w:rPr>
                <w:rFonts w:ascii="Arial" w:eastAsia="Times New Roman" w:hAnsi="Arial" w:cs="Arial"/>
                <w:b/>
                <w:bCs/>
                <w:color w:val="000000" w:themeColor="text1"/>
                <w:spacing w:val="20"/>
                <w:sz w:val="24"/>
                <w:szCs w:val="20"/>
                <w:lang w:val="ru-RU" w:eastAsia="ar-SA" w:bidi="ar-SA"/>
              </w:rPr>
            </w:pPr>
            <w:r w:rsidRPr="008D13F9">
              <w:rPr>
                <w:rFonts w:ascii="Arial" w:eastAsia="Times New Roman" w:hAnsi="Arial" w:cs="Arial"/>
                <w:b/>
                <w:bCs/>
                <w:color w:val="000000" w:themeColor="text1"/>
                <w:spacing w:val="20"/>
                <w:sz w:val="24"/>
                <w:szCs w:val="20"/>
                <w:lang w:val="ru-RU" w:eastAsia="ar-SA" w:bidi="ar-SA"/>
              </w:rPr>
              <w:t>ПО ТЕХНИЧЕСКОМУ РЕГУЛИРОВАНИЮ И МЕТРОЛОГИИ</w:t>
            </w:r>
          </w:p>
          <w:p w14:paraId="1192AED9" w14:textId="77777777" w:rsidR="00463090" w:rsidRPr="008D13F9" w:rsidRDefault="00463090" w:rsidP="00463090">
            <w:pPr>
              <w:suppressAutoHyphens/>
              <w:autoSpaceDE/>
              <w:autoSpaceDN/>
              <w:jc w:val="center"/>
              <w:rPr>
                <w:rFonts w:ascii="Arial" w:eastAsia="Times New Roman" w:hAnsi="Arial" w:cs="Arial"/>
                <w:b/>
                <w:bCs/>
                <w:color w:val="000000" w:themeColor="text1"/>
                <w:sz w:val="20"/>
                <w:szCs w:val="20"/>
                <w:lang w:val="ru-RU" w:eastAsia="ar-SA" w:bidi="ar-SA"/>
              </w:rPr>
            </w:pPr>
          </w:p>
        </w:tc>
      </w:tr>
      <w:tr w:rsidR="001B4153" w:rsidRPr="00D902A6" w14:paraId="631B7CA8" w14:textId="77777777" w:rsidTr="005710D5">
        <w:tblPrEx>
          <w:tblCellMar>
            <w:right w:w="28" w:type="dxa"/>
          </w:tblCellMar>
        </w:tblPrEx>
        <w:tc>
          <w:tcPr>
            <w:tcW w:w="3004" w:type="dxa"/>
            <w:tcBorders>
              <w:top w:val="single" w:sz="32" w:space="0" w:color="000000"/>
              <w:bottom w:val="single" w:sz="8" w:space="0" w:color="000000"/>
            </w:tcBorders>
            <w:shd w:val="clear" w:color="auto" w:fill="auto"/>
            <w:vAlign w:val="center"/>
          </w:tcPr>
          <w:p w14:paraId="1B8D4652" w14:textId="77777777" w:rsidR="00463090" w:rsidRPr="008D13F9" w:rsidRDefault="00463090" w:rsidP="00463090">
            <w:pPr>
              <w:widowControl/>
              <w:suppressAutoHyphens/>
              <w:autoSpaceDE/>
              <w:autoSpaceDN/>
              <w:snapToGrid w:val="0"/>
              <w:spacing w:before="240"/>
              <w:rPr>
                <w:rFonts w:ascii="Arial" w:eastAsia="Times New Roman" w:hAnsi="Arial" w:cs="Arial"/>
                <w:b/>
                <w:bCs/>
                <w:color w:val="000000" w:themeColor="text1"/>
                <w:sz w:val="28"/>
                <w:szCs w:val="28"/>
                <w:lang w:val="ru-RU" w:eastAsia="ar-SA" w:bidi="ar-SA"/>
              </w:rPr>
            </w:pPr>
            <w:r w:rsidRPr="008D13F9">
              <w:rPr>
                <w:rFonts w:ascii="Arial" w:eastAsia="Times New Roman" w:hAnsi="Arial" w:cs="Arial"/>
                <w:b/>
                <w:noProof/>
                <w:color w:val="000000" w:themeColor="text1"/>
                <w:sz w:val="28"/>
                <w:szCs w:val="28"/>
                <w:lang w:val="ru-RU" w:eastAsia="ru-RU" w:bidi="ar-SA"/>
              </w:rPr>
              <w:drawing>
                <wp:inline distT="0" distB="0" distL="0" distR="0" wp14:anchorId="50D3F07E" wp14:editId="6DBE01DD">
                  <wp:extent cx="1524000" cy="952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p w14:paraId="15CF6B91" w14:textId="77777777" w:rsidR="00463090" w:rsidRPr="008D13F9" w:rsidRDefault="00463090" w:rsidP="00463090">
            <w:pPr>
              <w:suppressAutoHyphens/>
              <w:autoSpaceDE/>
              <w:autoSpaceDN/>
              <w:jc w:val="center"/>
              <w:rPr>
                <w:rFonts w:ascii="Arial" w:eastAsia="Times New Roman" w:hAnsi="Arial" w:cs="Arial"/>
                <w:b/>
                <w:bCs/>
                <w:color w:val="000000" w:themeColor="text1"/>
                <w:sz w:val="28"/>
                <w:szCs w:val="28"/>
                <w:lang w:val="ru-RU" w:eastAsia="ar-SA" w:bidi="ar-SA"/>
              </w:rPr>
            </w:pPr>
          </w:p>
        </w:tc>
        <w:tc>
          <w:tcPr>
            <w:tcW w:w="3489" w:type="dxa"/>
            <w:tcBorders>
              <w:top w:val="single" w:sz="32" w:space="0" w:color="000000"/>
              <w:bottom w:val="single" w:sz="8" w:space="0" w:color="000000"/>
            </w:tcBorders>
            <w:shd w:val="clear" w:color="auto" w:fill="auto"/>
            <w:vAlign w:val="center"/>
          </w:tcPr>
          <w:p w14:paraId="515E60DB" w14:textId="77777777" w:rsidR="00463090" w:rsidRPr="008D13F9" w:rsidRDefault="00463090" w:rsidP="00463090">
            <w:pPr>
              <w:suppressAutoHyphens/>
              <w:autoSpaceDE/>
              <w:autoSpaceDN/>
              <w:snapToGrid w:val="0"/>
              <w:spacing w:line="360" w:lineRule="auto"/>
              <w:jc w:val="center"/>
              <w:rPr>
                <w:rFonts w:ascii="Arial" w:eastAsia="Times New Roman" w:hAnsi="Arial" w:cs="Arial"/>
                <w:b/>
                <w:bCs/>
                <w:color w:val="000000" w:themeColor="text1"/>
                <w:spacing w:val="20"/>
                <w:sz w:val="24"/>
                <w:szCs w:val="24"/>
                <w:lang w:val="ru-RU" w:eastAsia="ar-SA" w:bidi="ar-SA"/>
              </w:rPr>
            </w:pPr>
            <w:r w:rsidRPr="008D13F9">
              <w:rPr>
                <w:rFonts w:ascii="Arial" w:eastAsia="Times New Roman" w:hAnsi="Arial" w:cs="Arial"/>
                <w:b/>
                <w:bCs/>
                <w:color w:val="000000" w:themeColor="text1"/>
                <w:spacing w:val="20"/>
                <w:sz w:val="24"/>
                <w:szCs w:val="24"/>
                <w:lang w:val="ru-RU" w:eastAsia="ar-SA" w:bidi="ar-SA"/>
              </w:rPr>
              <w:t>НАЦИОНАЛЬНЫЙ</w:t>
            </w:r>
          </w:p>
          <w:p w14:paraId="2CB6A0D4" w14:textId="77777777" w:rsidR="00463090" w:rsidRPr="008D13F9" w:rsidRDefault="00463090" w:rsidP="00463090">
            <w:pPr>
              <w:suppressAutoHyphens/>
              <w:autoSpaceDE/>
              <w:autoSpaceDN/>
              <w:spacing w:line="360" w:lineRule="auto"/>
              <w:jc w:val="center"/>
              <w:rPr>
                <w:rFonts w:ascii="Arial" w:eastAsia="Times New Roman" w:hAnsi="Arial" w:cs="Arial"/>
                <w:b/>
                <w:bCs/>
                <w:color w:val="000000" w:themeColor="text1"/>
                <w:spacing w:val="20"/>
                <w:sz w:val="24"/>
                <w:szCs w:val="24"/>
                <w:lang w:val="ru-RU" w:eastAsia="ar-SA" w:bidi="ar-SA"/>
              </w:rPr>
            </w:pPr>
            <w:r w:rsidRPr="008D13F9">
              <w:rPr>
                <w:rFonts w:ascii="Arial" w:eastAsia="Times New Roman" w:hAnsi="Arial" w:cs="Arial"/>
                <w:b/>
                <w:bCs/>
                <w:color w:val="000000" w:themeColor="text1"/>
                <w:spacing w:val="20"/>
                <w:sz w:val="24"/>
                <w:szCs w:val="24"/>
                <w:lang w:val="ru-RU" w:eastAsia="ar-SA" w:bidi="ar-SA"/>
              </w:rPr>
              <w:t>СТАНДАРТ</w:t>
            </w:r>
          </w:p>
          <w:p w14:paraId="7544B4BD" w14:textId="77777777" w:rsidR="00463090" w:rsidRPr="008D13F9" w:rsidRDefault="00463090" w:rsidP="00463090">
            <w:pPr>
              <w:suppressAutoHyphens/>
              <w:autoSpaceDE/>
              <w:autoSpaceDN/>
              <w:spacing w:line="360" w:lineRule="auto"/>
              <w:jc w:val="center"/>
              <w:rPr>
                <w:rFonts w:ascii="Arial" w:eastAsia="Times New Roman" w:hAnsi="Arial" w:cs="Arial"/>
                <w:b/>
                <w:bCs/>
                <w:color w:val="000000" w:themeColor="text1"/>
                <w:spacing w:val="20"/>
                <w:sz w:val="24"/>
                <w:szCs w:val="24"/>
                <w:lang w:val="ru-RU" w:eastAsia="ar-SA" w:bidi="ar-SA"/>
              </w:rPr>
            </w:pPr>
            <w:r w:rsidRPr="008D13F9">
              <w:rPr>
                <w:rFonts w:ascii="Arial" w:eastAsia="Times New Roman" w:hAnsi="Arial" w:cs="Arial"/>
                <w:b/>
                <w:bCs/>
                <w:color w:val="000000" w:themeColor="text1"/>
                <w:spacing w:val="20"/>
                <w:sz w:val="24"/>
                <w:szCs w:val="24"/>
                <w:lang w:val="ru-RU" w:eastAsia="ar-SA" w:bidi="ar-SA"/>
              </w:rPr>
              <w:t>РОССИЙСКОЙ</w:t>
            </w:r>
          </w:p>
          <w:p w14:paraId="67D69AB0" w14:textId="77777777" w:rsidR="00463090" w:rsidRPr="008D13F9" w:rsidRDefault="00463090" w:rsidP="00463090">
            <w:pPr>
              <w:suppressAutoHyphens/>
              <w:autoSpaceDE/>
              <w:autoSpaceDN/>
              <w:spacing w:line="360" w:lineRule="auto"/>
              <w:jc w:val="center"/>
              <w:rPr>
                <w:rFonts w:ascii="Arial" w:eastAsia="Times New Roman" w:hAnsi="Arial" w:cs="Arial"/>
                <w:b/>
                <w:bCs/>
                <w:color w:val="000000" w:themeColor="text1"/>
                <w:spacing w:val="20"/>
                <w:sz w:val="24"/>
                <w:szCs w:val="24"/>
                <w:lang w:val="ru-RU" w:eastAsia="ar-SA" w:bidi="ar-SA"/>
              </w:rPr>
            </w:pPr>
            <w:r w:rsidRPr="008D13F9">
              <w:rPr>
                <w:rFonts w:ascii="Arial" w:eastAsia="Times New Roman" w:hAnsi="Arial" w:cs="Arial"/>
                <w:b/>
                <w:bCs/>
                <w:color w:val="000000" w:themeColor="text1"/>
                <w:spacing w:val="20"/>
                <w:sz w:val="24"/>
                <w:szCs w:val="24"/>
                <w:lang w:val="ru-RU" w:eastAsia="ar-SA" w:bidi="ar-SA"/>
              </w:rPr>
              <w:t>ФЕДЕРАЦИИ</w:t>
            </w:r>
          </w:p>
        </w:tc>
        <w:tc>
          <w:tcPr>
            <w:tcW w:w="3089" w:type="dxa"/>
            <w:tcBorders>
              <w:top w:val="single" w:sz="32" w:space="0" w:color="000000"/>
              <w:bottom w:val="single" w:sz="8" w:space="0" w:color="000000"/>
            </w:tcBorders>
            <w:shd w:val="clear" w:color="auto" w:fill="auto"/>
          </w:tcPr>
          <w:p w14:paraId="2EF93EA9" w14:textId="77777777" w:rsidR="00195978" w:rsidRPr="00704DB2" w:rsidRDefault="00195978" w:rsidP="00463090">
            <w:pPr>
              <w:widowControl/>
              <w:autoSpaceDE/>
              <w:autoSpaceDN/>
              <w:rPr>
                <w:rFonts w:ascii="Arial" w:eastAsia="Calibri" w:hAnsi="Arial" w:cs="Arial"/>
                <w:b/>
                <w:color w:val="000000" w:themeColor="text1"/>
                <w:spacing w:val="2"/>
                <w:sz w:val="10"/>
                <w:szCs w:val="10"/>
                <w:lang w:val="ru-RU" w:eastAsia="ru-RU" w:bidi="ar-SA"/>
              </w:rPr>
            </w:pPr>
          </w:p>
          <w:p w14:paraId="2AE5A260" w14:textId="77777777" w:rsidR="00976C7C" w:rsidRPr="00704DB2" w:rsidRDefault="00976C7C" w:rsidP="00704DB2">
            <w:pPr>
              <w:widowControl/>
              <w:autoSpaceDE/>
              <w:autoSpaceDN/>
              <w:spacing w:line="288" w:lineRule="auto"/>
              <w:rPr>
                <w:rFonts w:ascii="Arial" w:eastAsia="Calibri" w:hAnsi="Arial" w:cs="Arial"/>
                <w:b/>
                <w:color w:val="000000" w:themeColor="text1"/>
                <w:spacing w:val="2"/>
                <w:sz w:val="28"/>
                <w:szCs w:val="28"/>
                <w:lang w:val="ru-RU" w:eastAsia="ru-RU" w:bidi="ar-SA"/>
              </w:rPr>
            </w:pPr>
            <w:r w:rsidRPr="00704DB2">
              <w:rPr>
                <w:rFonts w:ascii="Arial" w:eastAsia="Calibri" w:hAnsi="Arial" w:cs="Arial"/>
                <w:b/>
                <w:color w:val="000000" w:themeColor="text1"/>
                <w:spacing w:val="2"/>
                <w:sz w:val="28"/>
                <w:szCs w:val="28"/>
                <w:lang w:val="ru-RU" w:eastAsia="ru-RU" w:bidi="ar-SA"/>
              </w:rPr>
              <w:t xml:space="preserve">ГОСТ Р </w:t>
            </w:r>
          </w:p>
          <w:p w14:paraId="46931391" w14:textId="55BB8CCD" w:rsidR="00195978" w:rsidRPr="00704DB2" w:rsidRDefault="00976C7C" w:rsidP="00704DB2">
            <w:pPr>
              <w:widowControl/>
              <w:autoSpaceDE/>
              <w:autoSpaceDN/>
              <w:spacing w:line="288" w:lineRule="auto"/>
              <w:rPr>
                <w:rFonts w:ascii="Arial" w:eastAsia="Calibri" w:hAnsi="Arial" w:cs="Arial"/>
                <w:b/>
                <w:color w:val="000000" w:themeColor="text1"/>
                <w:spacing w:val="2"/>
                <w:sz w:val="28"/>
                <w:szCs w:val="28"/>
                <w:lang w:val="ru-RU" w:eastAsia="ru-RU" w:bidi="ar-SA"/>
              </w:rPr>
            </w:pPr>
            <w:r w:rsidRPr="00704DB2">
              <w:rPr>
                <w:rFonts w:ascii="Arial" w:eastAsia="Calibri" w:hAnsi="Arial" w:cs="Arial"/>
                <w:b/>
                <w:color w:val="000000" w:themeColor="text1"/>
                <w:spacing w:val="2"/>
                <w:sz w:val="28"/>
                <w:szCs w:val="28"/>
                <w:lang w:val="ru-RU" w:eastAsia="ru-RU" w:bidi="ar-SA"/>
              </w:rPr>
              <w:t xml:space="preserve">ИСО </w:t>
            </w:r>
            <w:r w:rsidR="00170080">
              <w:rPr>
                <w:rFonts w:ascii="Arial" w:eastAsia="Calibri" w:hAnsi="Arial" w:cs="Arial"/>
                <w:b/>
                <w:color w:val="000000" w:themeColor="text1"/>
                <w:spacing w:val="2"/>
                <w:sz w:val="28"/>
                <w:szCs w:val="28"/>
                <w:lang w:val="ru-RU" w:eastAsia="ru-RU" w:bidi="ar-SA"/>
              </w:rPr>
              <w:t>21474-3</w:t>
            </w:r>
            <w:r w:rsidRPr="00704DB2">
              <w:rPr>
                <w:rFonts w:ascii="Arial" w:eastAsia="Calibri" w:hAnsi="Arial" w:cs="Arial"/>
                <w:b/>
                <w:color w:val="000000" w:themeColor="text1"/>
                <w:spacing w:val="2"/>
                <w:sz w:val="28"/>
                <w:szCs w:val="28"/>
                <w:lang w:val="ru-RU" w:eastAsia="ru-RU" w:bidi="ar-SA"/>
              </w:rPr>
              <w:t>—</w:t>
            </w:r>
          </w:p>
          <w:p w14:paraId="13628196" w14:textId="77777777" w:rsidR="00976C7C" w:rsidRPr="00704DB2" w:rsidRDefault="00976C7C" w:rsidP="00704DB2">
            <w:pPr>
              <w:widowControl/>
              <w:autoSpaceDE/>
              <w:autoSpaceDN/>
              <w:spacing w:line="288" w:lineRule="auto"/>
              <w:rPr>
                <w:rFonts w:ascii="Arial" w:eastAsia="Calibri" w:hAnsi="Arial" w:cs="Arial"/>
                <w:b/>
                <w:color w:val="000000" w:themeColor="text1"/>
                <w:spacing w:val="2"/>
                <w:sz w:val="28"/>
                <w:szCs w:val="28"/>
                <w:lang w:val="ru-RU" w:eastAsia="ru-RU" w:bidi="ar-SA"/>
              </w:rPr>
            </w:pPr>
            <w:r w:rsidRPr="00704DB2">
              <w:rPr>
                <w:rFonts w:ascii="Arial" w:eastAsia="Calibri" w:hAnsi="Arial" w:cs="Arial"/>
                <w:b/>
                <w:color w:val="000000" w:themeColor="text1"/>
                <w:spacing w:val="2"/>
                <w:sz w:val="28"/>
                <w:szCs w:val="28"/>
                <w:lang w:val="ru-RU" w:eastAsia="ru-RU" w:bidi="ar-SA"/>
              </w:rPr>
              <w:t>20</w:t>
            </w:r>
            <w:r w:rsidR="00CA1D27" w:rsidRPr="00704DB2">
              <w:rPr>
                <w:rFonts w:ascii="Arial" w:eastAsia="Calibri" w:hAnsi="Arial" w:cs="Arial"/>
                <w:b/>
                <w:color w:val="000000" w:themeColor="text1"/>
                <w:spacing w:val="2"/>
                <w:sz w:val="28"/>
                <w:szCs w:val="28"/>
                <w:lang w:val="ru-RU" w:eastAsia="ru-RU" w:bidi="ar-SA"/>
              </w:rPr>
              <w:t>2</w:t>
            </w:r>
            <w:r w:rsidRPr="00704DB2">
              <w:rPr>
                <w:rFonts w:ascii="Arial" w:eastAsia="Calibri" w:hAnsi="Arial" w:cs="Arial"/>
                <w:b/>
                <w:color w:val="000000" w:themeColor="text1"/>
                <w:spacing w:val="2"/>
                <w:sz w:val="28"/>
                <w:szCs w:val="28"/>
                <w:lang w:val="ru-RU" w:eastAsia="ru-RU" w:bidi="ar-SA"/>
              </w:rPr>
              <w:t xml:space="preserve"> </w:t>
            </w:r>
          </w:p>
          <w:p w14:paraId="45121E26" w14:textId="677B2841" w:rsidR="00463090" w:rsidRPr="00704DB2" w:rsidRDefault="00463090" w:rsidP="005A1F7E">
            <w:pPr>
              <w:widowControl/>
              <w:autoSpaceDE/>
              <w:autoSpaceDN/>
              <w:rPr>
                <w:rFonts w:ascii="Arial" w:eastAsia="Calibri" w:hAnsi="Arial" w:cs="Arial"/>
                <w:i/>
                <w:color w:val="000000" w:themeColor="text1"/>
                <w:sz w:val="24"/>
                <w:szCs w:val="24"/>
                <w:lang w:val="ru-RU" w:bidi="ar-SA"/>
              </w:rPr>
            </w:pPr>
          </w:p>
        </w:tc>
      </w:tr>
    </w:tbl>
    <w:p w14:paraId="308A259B" w14:textId="77777777" w:rsidR="00463090" w:rsidRPr="008D13F9" w:rsidRDefault="00894C82" w:rsidP="00463090">
      <w:pPr>
        <w:widowControl/>
        <w:autoSpaceDE/>
        <w:autoSpaceDN/>
        <w:spacing w:line="360" w:lineRule="auto"/>
        <w:ind w:right="262"/>
        <w:jc w:val="center"/>
        <w:rPr>
          <w:rFonts w:ascii="Arial" w:eastAsia="Calibri" w:hAnsi="Arial" w:cs="Arial"/>
          <w:b/>
          <w:bCs/>
          <w:color w:val="000000" w:themeColor="text1"/>
          <w:sz w:val="24"/>
          <w:szCs w:val="24"/>
          <w:lang w:val="ru-RU" w:bidi="ar-SA"/>
        </w:rPr>
      </w:pPr>
      <w:r>
        <w:rPr>
          <w:noProof/>
          <w:lang w:val="ru-RU" w:eastAsia="ru-RU" w:bidi="ar-SA"/>
        </w:rPr>
        <mc:AlternateContent>
          <mc:Choice Requires="wps">
            <w:drawing>
              <wp:anchor distT="4294967295" distB="4294967295" distL="114300" distR="114300" simplePos="0" relativeHeight="251659264" behindDoc="0" locked="0" layoutInCell="0" allowOverlap="1" wp14:anchorId="2D5A714C" wp14:editId="01B94DC0">
                <wp:simplePos x="0" y="0"/>
                <wp:positionH relativeFrom="column">
                  <wp:posOffset>24130</wp:posOffset>
                </wp:positionH>
                <wp:positionV relativeFrom="paragraph">
                  <wp:posOffset>-1</wp:posOffset>
                </wp:positionV>
                <wp:extent cx="6080760" cy="0"/>
                <wp:effectExtent l="0" t="19050" r="1524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07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833B35"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0" to="48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" o:allowincell="f" strokeweight="2.25pt"/>
            </w:pict>
          </mc:Fallback>
        </mc:AlternateContent>
      </w:r>
    </w:p>
    <w:p w14:paraId="3ED1665A" w14:textId="77777777" w:rsidR="00D73B4A" w:rsidRPr="008D13F9" w:rsidRDefault="00D73B4A"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025069A2" w14:textId="77777777" w:rsidR="00D73B4A" w:rsidRPr="008D13F9" w:rsidRDefault="00D73B4A"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61F124A5" w14:textId="77777777" w:rsidR="00D73B4A" w:rsidRPr="008D13F9" w:rsidRDefault="00D73B4A"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7B17C201" w14:textId="77777777" w:rsidR="00AE7505" w:rsidRDefault="00AE7505"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597A9F11" w14:textId="77777777" w:rsidR="00BC3109" w:rsidRPr="008D13F9" w:rsidRDefault="00BC3109"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50352F02" w14:textId="77777777" w:rsidR="00D73B4A" w:rsidRPr="008D13F9" w:rsidRDefault="00D73B4A" w:rsidP="00D73B4A">
      <w:pPr>
        <w:widowControl/>
        <w:overflowPunct w:val="0"/>
        <w:adjustRightInd w:val="0"/>
        <w:jc w:val="center"/>
        <w:textAlignment w:val="baseline"/>
        <w:rPr>
          <w:rFonts w:ascii="Arial" w:eastAsia="Times New Roman" w:hAnsi="Arial" w:cs="Arial"/>
          <w:b/>
          <w:color w:val="000000" w:themeColor="text1"/>
          <w:sz w:val="20"/>
          <w:szCs w:val="20"/>
          <w:lang w:val="ru-RU" w:eastAsia="ru-RU" w:bidi="ar-SA"/>
        </w:rPr>
      </w:pPr>
    </w:p>
    <w:p w14:paraId="235945C8" w14:textId="77777777" w:rsidR="00D73B4A" w:rsidRPr="008D13F9" w:rsidRDefault="00D73B4A" w:rsidP="00D73B4A">
      <w:pPr>
        <w:widowControl/>
        <w:overflowPunct w:val="0"/>
        <w:adjustRightInd w:val="0"/>
        <w:textAlignment w:val="baseline"/>
        <w:rPr>
          <w:rFonts w:ascii="Arial" w:eastAsia="Times New Roman" w:hAnsi="Arial" w:cs="Arial"/>
          <w:b/>
          <w:color w:val="000000" w:themeColor="text1"/>
          <w:sz w:val="20"/>
          <w:szCs w:val="20"/>
          <w:lang w:val="ru-RU" w:eastAsia="ru-RU" w:bidi="ar-SA"/>
        </w:rPr>
      </w:pPr>
    </w:p>
    <w:p w14:paraId="4BE0C428" w14:textId="734FAE51" w:rsidR="00170080" w:rsidRDefault="00485AC6" w:rsidP="00D73B4A">
      <w:pPr>
        <w:widowControl/>
        <w:overflowPunct w:val="0"/>
        <w:adjustRightInd w:val="0"/>
        <w:spacing w:line="360" w:lineRule="auto"/>
        <w:jc w:val="center"/>
        <w:textAlignment w:val="baseline"/>
        <w:rPr>
          <w:rFonts w:ascii="Arial" w:eastAsia="Times New Roman" w:hAnsi="Arial" w:cs="Arial"/>
          <w:b/>
          <w:bCs/>
          <w:i/>
          <w:iCs/>
          <w:sz w:val="32"/>
          <w:szCs w:val="32"/>
          <w:lang w:val="ru-RU" w:eastAsia="ru-RU" w:bidi="ar-SA"/>
        </w:rPr>
      </w:pPr>
      <w:r>
        <w:rPr>
          <w:rFonts w:ascii="Arial" w:eastAsia="Times New Roman" w:hAnsi="Arial" w:cs="Arial"/>
          <w:b/>
          <w:bCs/>
          <w:sz w:val="32"/>
          <w:szCs w:val="32"/>
          <w:lang w:val="ru-RU" w:eastAsia="ru-RU" w:bidi="ar-SA"/>
        </w:rPr>
        <w:t>М</w:t>
      </w:r>
      <w:r w:rsidR="00170080" w:rsidRPr="00170080">
        <w:rPr>
          <w:rFonts w:ascii="Arial" w:eastAsia="Times New Roman" w:hAnsi="Arial" w:cs="Arial"/>
          <w:b/>
          <w:bCs/>
          <w:sz w:val="32"/>
          <w:szCs w:val="32"/>
          <w:lang w:val="ru-RU" w:eastAsia="ru-RU" w:bidi="ar-SA"/>
        </w:rPr>
        <w:t>едицинские</w:t>
      </w:r>
      <w:r>
        <w:rPr>
          <w:rFonts w:ascii="Arial" w:eastAsia="Times New Roman" w:hAnsi="Arial" w:cs="Arial"/>
          <w:b/>
          <w:bCs/>
          <w:sz w:val="32"/>
          <w:szCs w:val="32"/>
          <w:lang w:val="ru-RU" w:eastAsia="ru-RU" w:bidi="ar-SA"/>
        </w:rPr>
        <w:t xml:space="preserve"> изделия</w:t>
      </w:r>
      <w:r w:rsidR="00170080" w:rsidRPr="00170080">
        <w:rPr>
          <w:rFonts w:ascii="Arial" w:eastAsia="Times New Roman" w:hAnsi="Arial" w:cs="Arial"/>
          <w:b/>
          <w:bCs/>
          <w:sz w:val="32"/>
          <w:szCs w:val="32"/>
          <w:lang w:val="ru-RU" w:eastAsia="ru-RU" w:bidi="ar-SA"/>
        </w:rPr>
        <w:t xml:space="preserve"> для диагностики </w:t>
      </w:r>
      <w:r w:rsidR="00170080" w:rsidRPr="00170080">
        <w:rPr>
          <w:rFonts w:ascii="Arial" w:eastAsia="Times New Roman" w:hAnsi="Arial" w:cs="Arial"/>
          <w:b/>
          <w:bCs/>
          <w:i/>
          <w:iCs/>
          <w:sz w:val="32"/>
          <w:szCs w:val="32"/>
          <w:lang w:val="ru-RU" w:eastAsia="ru-RU" w:bidi="ar-SA"/>
        </w:rPr>
        <w:t>in vitro</w:t>
      </w:r>
    </w:p>
    <w:p w14:paraId="611AB008" w14:textId="57E01DB6" w:rsidR="00170080" w:rsidRPr="00170080" w:rsidRDefault="00170080" w:rsidP="00D73B4A">
      <w:pPr>
        <w:widowControl/>
        <w:overflowPunct w:val="0"/>
        <w:adjustRightInd w:val="0"/>
        <w:spacing w:line="360" w:lineRule="auto"/>
        <w:jc w:val="center"/>
        <w:textAlignment w:val="baseline"/>
        <w:rPr>
          <w:rFonts w:ascii="Arial" w:eastAsia="Times New Roman" w:hAnsi="Arial" w:cs="Arial"/>
          <w:b/>
          <w:bCs/>
          <w:sz w:val="6"/>
          <w:szCs w:val="6"/>
          <w:lang w:val="ru-RU" w:eastAsia="ru-RU" w:bidi="ar-SA"/>
        </w:rPr>
      </w:pPr>
      <w:r w:rsidRPr="00170080">
        <w:rPr>
          <w:rFonts w:ascii="Arial" w:eastAsia="Times New Roman" w:hAnsi="Arial" w:cs="Arial"/>
          <w:b/>
          <w:bCs/>
          <w:sz w:val="6"/>
          <w:szCs w:val="6"/>
          <w:lang w:val="ru-RU" w:eastAsia="ru-RU" w:bidi="ar-SA"/>
        </w:rPr>
        <w:t xml:space="preserve"> </w:t>
      </w:r>
    </w:p>
    <w:p w14:paraId="130908BF" w14:textId="0A28FA65" w:rsidR="00170080" w:rsidRDefault="00170080" w:rsidP="00D73B4A">
      <w:pPr>
        <w:widowControl/>
        <w:overflowPunct w:val="0"/>
        <w:adjustRightInd w:val="0"/>
        <w:spacing w:line="360" w:lineRule="auto"/>
        <w:jc w:val="center"/>
        <w:textAlignment w:val="baseline"/>
        <w:rPr>
          <w:rFonts w:ascii="Arial" w:eastAsia="Times New Roman" w:hAnsi="Arial" w:cs="Arial"/>
          <w:b/>
          <w:bCs/>
          <w:caps/>
          <w:sz w:val="32"/>
          <w:szCs w:val="32"/>
          <w:lang w:val="ru-RU" w:eastAsia="ru-RU" w:bidi="ar-SA"/>
        </w:rPr>
      </w:pPr>
      <w:r w:rsidRPr="00170080">
        <w:rPr>
          <w:rFonts w:ascii="Arial" w:eastAsia="Times New Roman" w:hAnsi="Arial" w:cs="Arial"/>
          <w:b/>
          <w:bCs/>
          <w:caps/>
          <w:sz w:val="32"/>
          <w:szCs w:val="32"/>
          <w:lang w:val="ru-RU" w:eastAsia="ru-RU" w:bidi="ar-SA"/>
        </w:rPr>
        <w:t>Мультиплексные молекулярные методы для определения содержания нуклеиновых кислот</w:t>
      </w:r>
    </w:p>
    <w:p w14:paraId="6A2E0854" w14:textId="099C3E6A" w:rsidR="00170080" w:rsidRPr="00170080" w:rsidRDefault="00170080" w:rsidP="00D73B4A">
      <w:pPr>
        <w:widowControl/>
        <w:overflowPunct w:val="0"/>
        <w:adjustRightInd w:val="0"/>
        <w:spacing w:line="360" w:lineRule="auto"/>
        <w:jc w:val="center"/>
        <w:textAlignment w:val="baseline"/>
        <w:rPr>
          <w:rFonts w:ascii="Arial" w:eastAsia="Times New Roman" w:hAnsi="Arial" w:cs="Arial"/>
          <w:b/>
          <w:bCs/>
          <w:caps/>
          <w:sz w:val="28"/>
          <w:szCs w:val="28"/>
          <w:lang w:val="ru-RU" w:eastAsia="ru-RU" w:bidi="ar-SA"/>
        </w:rPr>
      </w:pPr>
      <w:r w:rsidRPr="00170080">
        <w:rPr>
          <w:rFonts w:ascii="Arial" w:eastAsia="Times New Roman" w:hAnsi="Arial" w:cs="Arial"/>
          <w:b/>
          <w:bCs/>
          <w:spacing w:val="40"/>
          <w:sz w:val="28"/>
          <w:szCs w:val="28"/>
          <w:lang w:val="ru-RU" w:eastAsia="ru-RU" w:bidi="ar-SA"/>
        </w:rPr>
        <w:t>Часть</w:t>
      </w:r>
      <w:r w:rsidRPr="00170080">
        <w:rPr>
          <w:rFonts w:ascii="Arial" w:eastAsia="Times New Roman" w:hAnsi="Arial" w:cs="Arial"/>
          <w:b/>
          <w:bCs/>
          <w:sz w:val="28"/>
          <w:szCs w:val="28"/>
          <w:lang w:val="ru-RU" w:eastAsia="ru-RU" w:bidi="ar-SA"/>
        </w:rPr>
        <w:t xml:space="preserve"> 3</w:t>
      </w:r>
    </w:p>
    <w:p w14:paraId="13FEB47C" w14:textId="7205F8FD" w:rsidR="003766D5" w:rsidRPr="00556C17" w:rsidRDefault="00170080" w:rsidP="00D73B4A">
      <w:pPr>
        <w:widowControl/>
        <w:overflowPunct w:val="0"/>
        <w:adjustRightInd w:val="0"/>
        <w:spacing w:line="360" w:lineRule="auto"/>
        <w:jc w:val="center"/>
        <w:textAlignment w:val="baseline"/>
        <w:rPr>
          <w:rFonts w:ascii="Arial" w:eastAsia="Times New Roman" w:hAnsi="Arial" w:cs="Arial"/>
          <w:b/>
          <w:color w:val="000000" w:themeColor="text1"/>
          <w:sz w:val="32"/>
          <w:szCs w:val="32"/>
          <w:lang w:val="ru-RU" w:eastAsia="ru-RU" w:bidi="ar-SA"/>
        </w:rPr>
      </w:pPr>
      <w:r w:rsidRPr="00170080">
        <w:rPr>
          <w:rFonts w:ascii="Arial" w:eastAsia="Times New Roman" w:hAnsi="Arial" w:cs="Arial"/>
          <w:b/>
          <w:bCs/>
          <w:caps/>
          <w:sz w:val="32"/>
          <w:szCs w:val="32"/>
          <w:lang w:val="ru-RU" w:eastAsia="ru-RU" w:bidi="ar-SA"/>
        </w:rPr>
        <w:t>Интерпретация результатов и отчеты об исследованиях</w:t>
      </w:r>
    </w:p>
    <w:p w14:paraId="2D5EC64D" w14:textId="77777777" w:rsidR="00D73B4A" w:rsidRPr="008D13F9" w:rsidRDefault="00D73B4A" w:rsidP="00D73B4A">
      <w:pPr>
        <w:widowControl/>
        <w:overflowPunct w:val="0"/>
        <w:adjustRightInd w:val="0"/>
        <w:spacing w:line="360" w:lineRule="auto"/>
        <w:jc w:val="center"/>
        <w:textAlignment w:val="baseline"/>
        <w:rPr>
          <w:rFonts w:ascii="Arial" w:eastAsia="Times New Roman" w:hAnsi="Arial" w:cs="Arial"/>
          <w:b/>
          <w:color w:val="000000" w:themeColor="text1"/>
          <w:sz w:val="20"/>
          <w:szCs w:val="20"/>
          <w:lang w:val="ru-RU" w:eastAsia="ru-RU" w:bidi="ar-SA"/>
        </w:rPr>
      </w:pPr>
    </w:p>
    <w:p w14:paraId="5F213A79" w14:textId="5BFEF3B3" w:rsidR="00D73B4A" w:rsidRPr="0084566E" w:rsidRDefault="00523654" w:rsidP="00170080">
      <w:pPr>
        <w:adjustRightInd w:val="0"/>
        <w:spacing w:line="360" w:lineRule="auto"/>
        <w:jc w:val="center"/>
        <w:rPr>
          <w:rFonts w:ascii="Arial" w:eastAsia="Times New Roman" w:hAnsi="Arial" w:cs="Arial"/>
          <w:b/>
          <w:bCs/>
          <w:color w:val="000000" w:themeColor="text1"/>
          <w:sz w:val="24"/>
          <w:szCs w:val="24"/>
          <w:lang w:val="ru-RU" w:eastAsia="ru-RU" w:bidi="ar-SA"/>
        </w:rPr>
      </w:pPr>
      <w:r w:rsidRPr="0084566E">
        <w:rPr>
          <w:rFonts w:ascii="Arial" w:eastAsia="Times New Roman" w:hAnsi="Arial" w:cs="Arial"/>
          <w:b/>
          <w:bCs/>
          <w:color w:val="000000" w:themeColor="text1"/>
          <w:sz w:val="24"/>
          <w:szCs w:val="24"/>
          <w:lang w:val="ru-RU" w:eastAsia="ru-RU" w:bidi="ar-SA"/>
        </w:rPr>
        <w:t>(</w:t>
      </w:r>
      <w:r w:rsidR="00A05DD6" w:rsidRPr="00E8069B">
        <w:rPr>
          <w:rFonts w:ascii="Arial" w:eastAsia="Times New Roman" w:hAnsi="Arial" w:cs="Arial"/>
          <w:b/>
          <w:bCs/>
          <w:color w:val="000000" w:themeColor="text1"/>
          <w:sz w:val="24"/>
          <w:szCs w:val="24"/>
          <w:lang w:eastAsia="ru-RU" w:bidi="ar-SA"/>
        </w:rPr>
        <w:t>ISO</w:t>
      </w:r>
      <w:r w:rsidR="00FA04D3" w:rsidRPr="0084566E">
        <w:rPr>
          <w:rFonts w:ascii="Arial" w:eastAsia="Times New Roman" w:hAnsi="Arial" w:cs="Arial"/>
          <w:b/>
          <w:bCs/>
          <w:color w:val="000000" w:themeColor="text1"/>
          <w:sz w:val="24"/>
          <w:szCs w:val="24"/>
          <w:lang w:val="ru-RU" w:eastAsia="ru-RU" w:bidi="ar-SA"/>
        </w:rPr>
        <w:t xml:space="preserve"> </w:t>
      </w:r>
      <w:r w:rsidR="00976C7C" w:rsidRPr="0084566E">
        <w:rPr>
          <w:rFonts w:ascii="Arial" w:eastAsia="Times New Roman" w:hAnsi="Arial" w:cs="Arial"/>
          <w:b/>
          <w:bCs/>
          <w:color w:val="000000" w:themeColor="text1"/>
          <w:sz w:val="24"/>
          <w:szCs w:val="24"/>
          <w:lang w:val="ru-RU" w:eastAsia="ru-RU" w:bidi="ar-SA"/>
        </w:rPr>
        <w:t>2</w:t>
      </w:r>
      <w:r w:rsidR="00170080" w:rsidRPr="0084566E">
        <w:rPr>
          <w:rFonts w:ascii="Arial" w:eastAsia="Times New Roman" w:hAnsi="Arial" w:cs="Arial"/>
          <w:b/>
          <w:bCs/>
          <w:color w:val="000000" w:themeColor="text1"/>
          <w:sz w:val="24"/>
          <w:szCs w:val="24"/>
          <w:lang w:val="ru-RU" w:eastAsia="ru-RU" w:bidi="ar-SA"/>
        </w:rPr>
        <w:t>1474-3</w:t>
      </w:r>
      <w:r w:rsidR="00FA04D3" w:rsidRPr="0084566E">
        <w:rPr>
          <w:rFonts w:ascii="Arial" w:eastAsia="Times New Roman" w:hAnsi="Arial" w:cs="Arial"/>
          <w:b/>
          <w:bCs/>
          <w:color w:val="000000" w:themeColor="text1"/>
          <w:sz w:val="24"/>
          <w:szCs w:val="24"/>
          <w:lang w:val="ru-RU" w:eastAsia="ru-RU" w:bidi="ar-SA"/>
        </w:rPr>
        <w:t>:202</w:t>
      </w:r>
      <w:r w:rsidR="00170080" w:rsidRPr="0084566E">
        <w:rPr>
          <w:rFonts w:ascii="Arial" w:eastAsia="Times New Roman" w:hAnsi="Arial" w:cs="Arial"/>
          <w:b/>
          <w:bCs/>
          <w:color w:val="000000" w:themeColor="text1"/>
          <w:sz w:val="24"/>
          <w:szCs w:val="24"/>
          <w:lang w:val="ru-RU" w:eastAsia="ru-RU" w:bidi="ar-SA"/>
        </w:rPr>
        <w:t>4</w:t>
      </w:r>
      <w:r w:rsidR="00CF48A1" w:rsidRPr="0084566E">
        <w:rPr>
          <w:rFonts w:ascii="Arial" w:eastAsia="Times New Roman" w:hAnsi="Arial" w:cs="Arial"/>
          <w:b/>
          <w:bCs/>
          <w:color w:val="000000" w:themeColor="text1"/>
          <w:sz w:val="24"/>
          <w:szCs w:val="24"/>
          <w:lang w:val="ru-RU" w:eastAsia="ru-RU" w:bidi="ar-SA"/>
        </w:rPr>
        <w:t>,</w:t>
      </w:r>
      <w:r w:rsidRPr="0084566E">
        <w:rPr>
          <w:rFonts w:ascii="Arial" w:eastAsia="Times New Roman" w:hAnsi="Arial" w:cs="Arial"/>
          <w:b/>
          <w:bCs/>
          <w:color w:val="000000" w:themeColor="text1"/>
          <w:sz w:val="24"/>
          <w:szCs w:val="24"/>
          <w:lang w:val="ru-RU" w:eastAsia="ru-RU" w:bidi="ar-SA"/>
        </w:rPr>
        <w:t xml:space="preserve"> </w:t>
      </w:r>
      <w:r w:rsidRPr="00E8069B">
        <w:rPr>
          <w:rFonts w:ascii="Arial" w:eastAsia="Times New Roman" w:hAnsi="Arial" w:cs="Arial"/>
          <w:b/>
          <w:bCs/>
          <w:color w:val="000000" w:themeColor="text1"/>
          <w:sz w:val="24"/>
          <w:szCs w:val="24"/>
          <w:lang w:eastAsia="ru-RU" w:bidi="ar-SA"/>
        </w:rPr>
        <w:t>IDT</w:t>
      </w:r>
      <w:r w:rsidRPr="0084566E">
        <w:rPr>
          <w:rFonts w:ascii="Arial" w:eastAsia="Times New Roman" w:hAnsi="Arial" w:cs="Arial"/>
          <w:b/>
          <w:bCs/>
          <w:color w:val="000000" w:themeColor="text1"/>
          <w:sz w:val="24"/>
          <w:szCs w:val="24"/>
          <w:lang w:val="ru-RU" w:eastAsia="ru-RU" w:bidi="ar-SA"/>
        </w:rPr>
        <w:t>)</w:t>
      </w:r>
    </w:p>
    <w:p w14:paraId="18CD0FF9" w14:textId="77777777" w:rsidR="00AE7505" w:rsidRPr="0084566E" w:rsidRDefault="00AE7505" w:rsidP="00D73B4A">
      <w:pPr>
        <w:widowControl/>
        <w:autoSpaceDE/>
        <w:autoSpaceDN/>
        <w:spacing w:before="200" w:line="259" w:lineRule="auto"/>
        <w:jc w:val="center"/>
        <w:rPr>
          <w:rFonts w:ascii="Arial" w:eastAsia="Times New Roman" w:hAnsi="Arial" w:cs="Arial"/>
          <w:b/>
          <w:snapToGrid w:val="0"/>
          <w:color w:val="000000" w:themeColor="text1"/>
          <w:sz w:val="20"/>
          <w:lang w:val="ru-RU" w:bidi="ar-SA"/>
        </w:rPr>
      </w:pPr>
    </w:p>
    <w:p w14:paraId="0DEA7909" w14:textId="77777777" w:rsidR="00730087" w:rsidRPr="0084566E" w:rsidRDefault="00730087" w:rsidP="00D73B4A">
      <w:pPr>
        <w:widowControl/>
        <w:autoSpaceDE/>
        <w:autoSpaceDN/>
        <w:spacing w:before="200" w:line="259" w:lineRule="auto"/>
        <w:jc w:val="center"/>
        <w:rPr>
          <w:rFonts w:ascii="Arial" w:eastAsia="Times New Roman" w:hAnsi="Arial" w:cs="Arial"/>
          <w:b/>
          <w:snapToGrid w:val="0"/>
          <w:color w:val="000000" w:themeColor="text1"/>
          <w:sz w:val="20"/>
          <w:lang w:val="ru-RU" w:bidi="ar-SA"/>
        </w:rPr>
      </w:pPr>
    </w:p>
    <w:p w14:paraId="60020C05" w14:textId="3F3EA965" w:rsidR="00D73B4A" w:rsidRPr="00683469" w:rsidRDefault="00170080" w:rsidP="00556C17">
      <w:pPr>
        <w:widowControl/>
        <w:autoSpaceDE/>
        <w:autoSpaceDN/>
        <w:spacing w:before="200" w:line="259" w:lineRule="auto"/>
        <w:jc w:val="center"/>
        <w:rPr>
          <w:rFonts w:ascii="Arial" w:eastAsia="Times New Roman" w:hAnsi="Arial" w:cs="Arial"/>
          <w:bCs/>
          <w:i/>
          <w:iCs/>
          <w:snapToGrid w:val="0"/>
          <w:color w:val="000000" w:themeColor="text1"/>
          <w:lang w:val="ru-RU" w:bidi="ar-SA"/>
        </w:rPr>
      </w:pPr>
      <w:r w:rsidRPr="00683469">
        <w:rPr>
          <w:rFonts w:ascii="Arial" w:eastAsia="Times New Roman" w:hAnsi="Arial" w:cs="Arial"/>
          <w:bCs/>
          <w:i/>
          <w:iCs/>
          <w:snapToGrid w:val="0"/>
          <w:color w:val="000000" w:themeColor="text1"/>
          <w:lang w:val="ru-RU" w:bidi="ar-SA"/>
        </w:rPr>
        <w:t>Настоящий проект стандарта</w:t>
      </w:r>
      <w:r w:rsidR="00683469" w:rsidRPr="00683469">
        <w:rPr>
          <w:rFonts w:ascii="Arial" w:eastAsia="Times New Roman" w:hAnsi="Arial" w:cs="Arial"/>
          <w:bCs/>
          <w:i/>
          <w:iCs/>
          <w:snapToGrid w:val="0"/>
          <w:color w:val="000000" w:themeColor="text1"/>
          <w:lang w:val="ru-RU" w:bidi="ar-SA"/>
        </w:rPr>
        <w:t xml:space="preserve"> не подлежит применению до его утверждения</w:t>
      </w:r>
    </w:p>
    <w:p w14:paraId="4993FF05" w14:textId="77777777" w:rsidR="00280922" w:rsidRPr="008D13F9" w:rsidRDefault="00280922" w:rsidP="00D73B4A">
      <w:pPr>
        <w:autoSpaceDE/>
        <w:autoSpaceDN/>
        <w:jc w:val="center"/>
        <w:rPr>
          <w:rFonts w:ascii="Arial" w:eastAsia="Times New Roman" w:hAnsi="Arial" w:cs="Arial"/>
          <w:b/>
          <w:snapToGrid w:val="0"/>
          <w:color w:val="000000" w:themeColor="text1"/>
          <w:sz w:val="20"/>
          <w:lang w:val="ru-RU" w:bidi="ar-SA"/>
        </w:rPr>
      </w:pPr>
    </w:p>
    <w:p w14:paraId="4DAB4F89" w14:textId="77777777" w:rsidR="00280922" w:rsidRPr="008D13F9" w:rsidRDefault="00280922" w:rsidP="00D73B4A">
      <w:pPr>
        <w:autoSpaceDE/>
        <w:autoSpaceDN/>
        <w:jc w:val="center"/>
        <w:rPr>
          <w:rFonts w:ascii="Arial" w:eastAsia="Times New Roman" w:hAnsi="Arial" w:cs="Arial"/>
          <w:b/>
          <w:snapToGrid w:val="0"/>
          <w:color w:val="000000" w:themeColor="text1"/>
          <w:sz w:val="20"/>
          <w:lang w:val="ru-RU" w:bidi="ar-SA"/>
        </w:rPr>
      </w:pPr>
    </w:p>
    <w:p w14:paraId="40172A1D" w14:textId="77777777" w:rsidR="00AE7505" w:rsidRPr="008D13F9" w:rsidRDefault="00AE7505" w:rsidP="00280922">
      <w:pPr>
        <w:jc w:val="center"/>
        <w:rPr>
          <w:rFonts w:ascii="Arial" w:eastAsia="Times New Roman" w:hAnsi="Arial" w:cs="Arial"/>
          <w:b/>
          <w:snapToGrid w:val="0"/>
          <w:color w:val="000000" w:themeColor="text1"/>
          <w:sz w:val="18"/>
          <w:szCs w:val="18"/>
          <w:lang w:val="ru-RU" w:bidi="ar-SA"/>
        </w:rPr>
      </w:pPr>
    </w:p>
    <w:p w14:paraId="53B7713A" w14:textId="77777777" w:rsidR="00AE7505" w:rsidRPr="008D13F9" w:rsidRDefault="00AE7505" w:rsidP="00280922">
      <w:pPr>
        <w:jc w:val="center"/>
        <w:rPr>
          <w:rFonts w:ascii="Arial" w:eastAsia="Times New Roman" w:hAnsi="Arial" w:cs="Arial"/>
          <w:b/>
          <w:snapToGrid w:val="0"/>
          <w:color w:val="000000" w:themeColor="text1"/>
          <w:sz w:val="18"/>
          <w:szCs w:val="18"/>
          <w:lang w:val="ru-RU" w:bidi="ar-SA"/>
        </w:rPr>
      </w:pPr>
    </w:p>
    <w:p w14:paraId="2C4858F6" w14:textId="77777777" w:rsidR="00730087" w:rsidRDefault="00730087" w:rsidP="00280922">
      <w:pPr>
        <w:jc w:val="center"/>
        <w:rPr>
          <w:rFonts w:ascii="Arial" w:eastAsia="Times New Roman" w:hAnsi="Arial" w:cs="Arial"/>
          <w:b/>
          <w:snapToGrid w:val="0"/>
          <w:color w:val="000000" w:themeColor="text1"/>
          <w:sz w:val="18"/>
          <w:szCs w:val="18"/>
          <w:lang w:val="ru-RU" w:bidi="ar-SA"/>
        </w:rPr>
      </w:pPr>
    </w:p>
    <w:p w14:paraId="6E899B93" w14:textId="77777777" w:rsidR="00730087" w:rsidRDefault="00730087" w:rsidP="00280922">
      <w:pPr>
        <w:jc w:val="center"/>
        <w:rPr>
          <w:rFonts w:ascii="Arial" w:eastAsia="Times New Roman" w:hAnsi="Arial" w:cs="Arial"/>
          <w:b/>
          <w:snapToGrid w:val="0"/>
          <w:color w:val="000000" w:themeColor="text1"/>
          <w:sz w:val="18"/>
          <w:szCs w:val="18"/>
          <w:lang w:val="ru-RU" w:bidi="ar-SA"/>
        </w:rPr>
      </w:pPr>
    </w:p>
    <w:p w14:paraId="302237CF" w14:textId="77777777" w:rsidR="00730087" w:rsidRDefault="00730087" w:rsidP="00280922">
      <w:pPr>
        <w:jc w:val="center"/>
        <w:rPr>
          <w:rFonts w:ascii="Arial" w:eastAsia="Times New Roman" w:hAnsi="Arial" w:cs="Arial"/>
          <w:b/>
          <w:snapToGrid w:val="0"/>
          <w:color w:val="000000" w:themeColor="text1"/>
          <w:sz w:val="18"/>
          <w:szCs w:val="18"/>
          <w:lang w:val="ru-RU" w:bidi="ar-SA"/>
        </w:rPr>
      </w:pPr>
    </w:p>
    <w:p w14:paraId="2BC3DF23" w14:textId="77777777" w:rsidR="00BC3109" w:rsidRDefault="00BC3109" w:rsidP="00280922">
      <w:pPr>
        <w:jc w:val="center"/>
        <w:rPr>
          <w:rFonts w:ascii="Arial" w:eastAsia="Times New Roman" w:hAnsi="Arial" w:cs="Arial"/>
          <w:b/>
          <w:snapToGrid w:val="0"/>
          <w:color w:val="000000" w:themeColor="text1"/>
          <w:sz w:val="18"/>
          <w:szCs w:val="18"/>
          <w:lang w:val="ru-RU" w:bidi="ar-SA"/>
        </w:rPr>
      </w:pPr>
    </w:p>
    <w:p w14:paraId="1453FA83" w14:textId="77777777" w:rsidR="00BC3109" w:rsidRDefault="00BC3109" w:rsidP="00280922">
      <w:pPr>
        <w:jc w:val="center"/>
        <w:rPr>
          <w:rFonts w:ascii="Arial" w:eastAsia="Times New Roman" w:hAnsi="Arial" w:cs="Arial"/>
          <w:b/>
          <w:snapToGrid w:val="0"/>
          <w:color w:val="000000" w:themeColor="text1"/>
          <w:sz w:val="18"/>
          <w:szCs w:val="18"/>
          <w:lang w:val="ru-RU" w:bidi="ar-SA"/>
        </w:rPr>
      </w:pPr>
    </w:p>
    <w:p w14:paraId="74BE414A" w14:textId="77777777" w:rsidR="00BC3109" w:rsidRDefault="00BC3109" w:rsidP="00280922">
      <w:pPr>
        <w:jc w:val="center"/>
        <w:rPr>
          <w:rFonts w:ascii="Arial" w:eastAsia="Times New Roman" w:hAnsi="Arial" w:cs="Arial"/>
          <w:b/>
          <w:snapToGrid w:val="0"/>
          <w:color w:val="000000" w:themeColor="text1"/>
          <w:sz w:val="18"/>
          <w:szCs w:val="18"/>
          <w:lang w:val="ru-RU" w:bidi="ar-SA"/>
        </w:rPr>
      </w:pPr>
    </w:p>
    <w:p w14:paraId="41DB9B95" w14:textId="77777777" w:rsidR="00BC3109" w:rsidRPr="008D13F9" w:rsidRDefault="00BC3109" w:rsidP="00280922">
      <w:pPr>
        <w:jc w:val="center"/>
        <w:rPr>
          <w:rFonts w:ascii="Arial" w:eastAsia="Times New Roman" w:hAnsi="Arial" w:cs="Arial"/>
          <w:b/>
          <w:snapToGrid w:val="0"/>
          <w:color w:val="000000" w:themeColor="text1"/>
          <w:sz w:val="18"/>
          <w:szCs w:val="18"/>
          <w:lang w:val="ru-RU" w:bidi="ar-SA"/>
        </w:rPr>
      </w:pPr>
    </w:p>
    <w:p w14:paraId="2DC1EDE7" w14:textId="77777777" w:rsidR="00280922" w:rsidRPr="00730087" w:rsidRDefault="00280922" w:rsidP="00280922">
      <w:pPr>
        <w:jc w:val="center"/>
        <w:rPr>
          <w:rFonts w:ascii="Arial" w:eastAsia="Times New Roman" w:hAnsi="Arial" w:cs="Arial"/>
          <w:b/>
          <w:snapToGrid w:val="0"/>
          <w:color w:val="000000" w:themeColor="text1"/>
          <w:lang w:val="ru-RU" w:bidi="ar-SA"/>
        </w:rPr>
      </w:pPr>
      <w:r w:rsidRPr="00730087">
        <w:rPr>
          <w:rFonts w:ascii="Arial" w:eastAsia="Times New Roman" w:hAnsi="Arial" w:cs="Arial"/>
          <w:b/>
          <w:snapToGrid w:val="0"/>
          <w:color w:val="000000" w:themeColor="text1"/>
          <w:lang w:val="ru-RU" w:bidi="ar-SA"/>
        </w:rPr>
        <w:t>Москва</w:t>
      </w:r>
    </w:p>
    <w:p w14:paraId="707414FF" w14:textId="53E7520A" w:rsidR="00280922" w:rsidRPr="00730087" w:rsidRDefault="00280922" w:rsidP="00280922">
      <w:pPr>
        <w:autoSpaceDE/>
        <w:autoSpaceDN/>
        <w:jc w:val="center"/>
        <w:rPr>
          <w:rFonts w:ascii="Arial" w:eastAsia="Times New Roman" w:hAnsi="Arial" w:cs="Arial"/>
          <w:b/>
          <w:snapToGrid w:val="0"/>
          <w:color w:val="000000" w:themeColor="text1"/>
          <w:lang w:val="ru-RU" w:eastAsia="ru-RU" w:bidi="ar-SA"/>
        </w:rPr>
      </w:pPr>
      <w:r w:rsidRPr="00704DB2">
        <w:rPr>
          <w:rFonts w:ascii="Arial" w:eastAsia="Times New Roman" w:hAnsi="Arial" w:cs="Arial"/>
          <w:b/>
          <w:snapToGrid w:val="0"/>
          <w:color w:val="000000" w:themeColor="text1"/>
          <w:lang w:val="ru-RU" w:bidi="ar-SA"/>
        </w:rPr>
        <w:t>20</w:t>
      </w:r>
      <w:r w:rsidR="005C0417" w:rsidRPr="00704DB2">
        <w:rPr>
          <w:rFonts w:ascii="Arial" w:eastAsia="Times New Roman" w:hAnsi="Arial" w:cs="Arial"/>
          <w:b/>
          <w:snapToGrid w:val="0"/>
          <w:color w:val="000000" w:themeColor="text1"/>
          <w:lang w:val="ru-RU" w:bidi="ar-SA"/>
        </w:rPr>
        <w:t>2</w:t>
      </w:r>
    </w:p>
    <w:p w14:paraId="30565EF8" w14:textId="77777777" w:rsidR="00D73B4A" w:rsidRPr="008D13F9" w:rsidRDefault="009558FF" w:rsidP="00B45EDF">
      <w:pPr>
        <w:spacing w:after="120" w:line="312" w:lineRule="auto"/>
        <w:jc w:val="center"/>
        <w:rPr>
          <w:rFonts w:ascii="Arial" w:eastAsia="Times New Roman" w:hAnsi="Arial" w:cs="Arial"/>
          <w:b/>
          <w:bCs/>
          <w:color w:val="000000" w:themeColor="text1"/>
          <w:sz w:val="28"/>
          <w:szCs w:val="24"/>
          <w:lang w:val="ru-RU" w:eastAsia="ru-RU" w:bidi="ar-SA"/>
        </w:rPr>
      </w:pPr>
      <w:r w:rsidRPr="008D13F9">
        <w:rPr>
          <w:rFonts w:ascii="Arial" w:eastAsia="Times New Roman" w:hAnsi="Arial" w:cs="Arial"/>
          <w:b/>
          <w:bCs/>
          <w:color w:val="000000" w:themeColor="text1"/>
          <w:sz w:val="28"/>
          <w:szCs w:val="24"/>
          <w:lang w:val="ru-RU" w:eastAsia="ru-RU" w:bidi="ar-SA"/>
        </w:rPr>
        <w:br w:type="page"/>
      </w:r>
      <w:r w:rsidR="00280922" w:rsidRPr="008D13F9">
        <w:rPr>
          <w:rFonts w:ascii="Arial" w:eastAsia="Times New Roman" w:hAnsi="Arial" w:cs="Arial"/>
          <w:b/>
          <w:bCs/>
          <w:color w:val="000000" w:themeColor="text1"/>
          <w:sz w:val="28"/>
          <w:szCs w:val="24"/>
          <w:lang w:val="ru-RU" w:eastAsia="ru-RU" w:bidi="ar-SA"/>
        </w:rPr>
        <w:lastRenderedPageBreak/>
        <w:t>П</w:t>
      </w:r>
      <w:r w:rsidR="00D73B4A" w:rsidRPr="008D13F9">
        <w:rPr>
          <w:rFonts w:ascii="Arial" w:eastAsia="Times New Roman" w:hAnsi="Arial" w:cs="Arial"/>
          <w:b/>
          <w:bCs/>
          <w:color w:val="000000" w:themeColor="text1"/>
          <w:sz w:val="28"/>
          <w:szCs w:val="24"/>
          <w:lang w:val="ru-RU" w:eastAsia="ru-RU" w:bidi="ar-SA"/>
        </w:rPr>
        <w:t>редисловие</w:t>
      </w:r>
    </w:p>
    <w:p w14:paraId="7C860BF5" w14:textId="77777777" w:rsidR="00D73B4A" w:rsidRPr="008D13F9" w:rsidRDefault="00D73B4A" w:rsidP="00B45EDF">
      <w:pPr>
        <w:widowControl/>
        <w:overflowPunct w:val="0"/>
        <w:adjustRightInd w:val="0"/>
        <w:spacing w:line="312" w:lineRule="auto"/>
        <w:ind w:firstLine="709"/>
        <w:jc w:val="both"/>
        <w:textAlignment w:val="baseline"/>
        <w:rPr>
          <w:rFonts w:ascii="Arial" w:eastAsia="Times New Roman" w:hAnsi="Arial" w:cs="Arial"/>
          <w:color w:val="000000" w:themeColor="text1"/>
          <w:sz w:val="24"/>
          <w:szCs w:val="24"/>
          <w:lang w:val="ru-RU" w:eastAsia="ru-RU" w:bidi="ar-SA"/>
        </w:rPr>
      </w:pPr>
      <w:r w:rsidRPr="008D13F9">
        <w:rPr>
          <w:rFonts w:ascii="Arial" w:eastAsia="Times New Roman" w:hAnsi="Arial" w:cs="Arial"/>
          <w:color w:val="000000" w:themeColor="text1"/>
          <w:sz w:val="24"/>
          <w:szCs w:val="24"/>
          <w:lang w:val="ru-RU" w:eastAsia="ru-RU" w:bidi="ar-SA"/>
        </w:rPr>
        <w:t>1</w:t>
      </w:r>
      <w:r w:rsidR="000F2D1D" w:rsidRPr="008D13F9">
        <w:rPr>
          <w:rFonts w:ascii="Arial" w:eastAsia="Times New Roman" w:hAnsi="Arial" w:cs="Arial"/>
          <w:color w:val="000000" w:themeColor="text1"/>
          <w:sz w:val="24"/>
          <w:szCs w:val="24"/>
          <w:lang w:val="ru-RU" w:eastAsia="ru-RU" w:bidi="ar-SA"/>
        </w:rPr>
        <w:t> </w:t>
      </w:r>
      <w:r w:rsidR="006462A3" w:rsidRPr="008D13F9">
        <w:rPr>
          <w:rFonts w:ascii="Arial" w:eastAsia="Times New Roman" w:hAnsi="Arial" w:cs="Arial"/>
          <w:color w:val="000000" w:themeColor="text1"/>
          <w:sz w:val="24"/>
          <w:szCs w:val="24"/>
          <w:lang w:val="ru-RU" w:eastAsia="ru-RU" w:bidi="ar-SA"/>
        </w:rPr>
        <w:t>ПОДГОТОВЛЕН Ассоциацией специалистов и организаций лабораторной службы «Федерация лабораторной медицины» (Ассоциация «ФЛМ») на основе собственного перевода на русский язык англоязычной версии стандарта, указанного в пункте 4</w:t>
      </w:r>
    </w:p>
    <w:p w14:paraId="3D85BB3A" w14:textId="77777777" w:rsidR="00D73B4A" w:rsidRPr="00B96ED0" w:rsidRDefault="00D73B4A" w:rsidP="00B45EDF">
      <w:pPr>
        <w:widowControl/>
        <w:overflowPunct w:val="0"/>
        <w:adjustRightInd w:val="0"/>
        <w:spacing w:line="312" w:lineRule="auto"/>
        <w:ind w:firstLine="709"/>
        <w:jc w:val="both"/>
        <w:textAlignment w:val="baseline"/>
        <w:rPr>
          <w:rFonts w:ascii="Arial" w:eastAsia="Times New Roman" w:hAnsi="Arial" w:cs="Arial"/>
          <w:color w:val="000000" w:themeColor="text1"/>
          <w:spacing w:val="-4"/>
          <w:sz w:val="10"/>
          <w:szCs w:val="10"/>
          <w:lang w:val="ru-RU" w:eastAsia="ru-RU" w:bidi="ar-SA"/>
        </w:rPr>
      </w:pPr>
    </w:p>
    <w:p w14:paraId="4E6C7869" w14:textId="77777777" w:rsidR="00D73B4A" w:rsidRPr="008D13F9" w:rsidRDefault="00D73B4A" w:rsidP="00B45EDF">
      <w:pPr>
        <w:adjustRightInd w:val="0"/>
        <w:spacing w:line="312" w:lineRule="auto"/>
        <w:ind w:firstLine="709"/>
        <w:jc w:val="both"/>
        <w:rPr>
          <w:rFonts w:ascii="Arial" w:eastAsia="Times New Roman" w:hAnsi="Arial" w:cs="Arial"/>
          <w:color w:val="000000" w:themeColor="text1"/>
          <w:sz w:val="24"/>
          <w:szCs w:val="24"/>
          <w:lang w:val="ru-RU" w:eastAsia="ru-RU" w:bidi="ar-SA"/>
        </w:rPr>
      </w:pPr>
      <w:r w:rsidRPr="008D13F9">
        <w:rPr>
          <w:rFonts w:ascii="Arial" w:eastAsia="Times New Roman" w:hAnsi="Arial" w:cs="Arial"/>
          <w:color w:val="000000" w:themeColor="text1"/>
          <w:sz w:val="24"/>
          <w:szCs w:val="24"/>
          <w:lang w:val="ru-RU" w:eastAsia="ru-RU" w:bidi="ar-SA"/>
        </w:rPr>
        <w:t xml:space="preserve">2 ВНЕСЕН </w:t>
      </w:r>
      <w:r w:rsidR="006462A3" w:rsidRPr="008D13F9">
        <w:rPr>
          <w:rFonts w:ascii="Arial" w:eastAsia="Times New Roman" w:hAnsi="Arial" w:cs="Arial"/>
          <w:color w:val="000000" w:themeColor="text1"/>
          <w:sz w:val="24"/>
          <w:szCs w:val="24"/>
          <w:lang w:val="ru-RU" w:eastAsia="ru-RU" w:bidi="ar-SA"/>
        </w:rPr>
        <w:t>Техническим комитетом по стандартизации ТК 380 «Клинические лабораторные исследования и диагностические тест-системы ин витро</w:t>
      </w:r>
      <w:r w:rsidRPr="008D13F9">
        <w:rPr>
          <w:rFonts w:ascii="Arial" w:eastAsia="Times New Roman" w:hAnsi="Arial" w:cs="Arial"/>
          <w:color w:val="000000" w:themeColor="text1"/>
          <w:sz w:val="24"/>
          <w:szCs w:val="24"/>
          <w:lang w:val="ru-RU" w:eastAsia="ru-RU" w:bidi="ar-SA"/>
        </w:rPr>
        <w:t>»</w:t>
      </w:r>
    </w:p>
    <w:p w14:paraId="325433E7" w14:textId="77777777" w:rsidR="00D73B4A" w:rsidRPr="00B96ED0" w:rsidRDefault="00D73B4A" w:rsidP="00B45EDF">
      <w:pPr>
        <w:adjustRightInd w:val="0"/>
        <w:spacing w:line="312" w:lineRule="auto"/>
        <w:ind w:firstLine="709"/>
        <w:jc w:val="both"/>
        <w:rPr>
          <w:rFonts w:ascii="Arial" w:eastAsia="Times New Roman" w:hAnsi="Arial" w:cs="Arial"/>
          <w:color w:val="000000" w:themeColor="text1"/>
          <w:sz w:val="10"/>
          <w:szCs w:val="10"/>
          <w:lang w:val="ru-RU" w:eastAsia="ru-RU" w:bidi="ar-SA"/>
        </w:rPr>
      </w:pPr>
    </w:p>
    <w:p w14:paraId="63580400" w14:textId="77777777" w:rsidR="00D73B4A" w:rsidRPr="008D13F9" w:rsidRDefault="00D73B4A" w:rsidP="00B45EDF">
      <w:pPr>
        <w:widowControl/>
        <w:overflowPunct w:val="0"/>
        <w:adjustRightInd w:val="0"/>
        <w:spacing w:line="312" w:lineRule="auto"/>
        <w:ind w:firstLine="709"/>
        <w:jc w:val="both"/>
        <w:textAlignment w:val="baseline"/>
        <w:rPr>
          <w:rFonts w:ascii="Arial" w:eastAsia="Times New Roman" w:hAnsi="Arial" w:cs="Arial"/>
          <w:color w:val="000000" w:themeColor="text1"/>
          <w:sz w:val="24"/>
          <w:szCs w:val="24"/>
          <w:lang w:val="ru-RU" w:eastAsia="ru-RU" w:bidi="ar-SA"/>
        </w:rPr>
      </w:pPr>
      <w:r w:rsidRPr="008D13F9">
        <w:rPr>
          <w:rFonts w:ascii="Arial" w:eastAsia="Times New Roman" w:hAnsi="Arial" w:cs="Arial"/>
          <w:color w:val="000000" w:themeColor="text1"/>
          <w:sz w:val="24"/>
          <w:szCs w:val="24"/>
          <w:lang w:val="ru-RU" w:eastAsia="ru-RU" w:bidi="ar-SA"/>
        </w:rPr>
        <w:t>3 УТВЕРЖДЕН И ВВЕДЕН В ДЕЙСТВИЕ</w:t>
      </w:r>
      <w:r w:rsidRPr="008D13F9">
        <w:rPr>
          <w:rFonts w:ascii="Arial" w:eastAsia="Times New Roman" w:hAnsi="Arial" w:cs="Arial"/>
          <w:b/>
          <w:bCs/>
          <w:color w:val="000000" w:themeColor="text1"/>
          <w:sz w:val="24"/>
          <w:szCs w:val="24"/>
          <w:lang w:val="ru-RU" w:eastAsia="ru-RU" w:bidi="ar-SA"/>
        </w:rPr>
        <w:t xml:space="preserve"> </w:t>
      </w:r>
      <w:r w:rsidRPr="008D13F9">
        <w:rPr>
          <w:rFonts w:ascii="Arial" w:eastAsia="Times New Roman" w:hAnsi="Arial" w:cs="Arial"/>
          <w:color w:val="000000" w:themeColor="text1"/>
          <w:sz w:val="24"/>
          <w:szCs w:val="24"/>
          <w:lang w:val="ru-RU" w:eastAsia="ru-RU" w:bidi="ar-SA"/>
        </w:rPr>
        <w:t xml:space="preserve">Приказом Федерального агентства по техническому регулированию и метрологии от                             </w:t>
      </w:r>
      <w:r w:rsidR="0052728B">
        <w:rPr>
          <w:rFonts w:ascii="Arial" w:eastAsia="Times New Roman" w:hAnsi="Arial" w:cs="Arial"/>
          <w:color w:val="000000" w:themeColor="text1"/>
          <w:sz w:val="24"/>
          <w:szCs w:val="24"/>
          <w:lang w:val="ru-RU" w:eastAsia="ru-RU" w:bidi="ar-SA"/>
        </w:rPr>
        <w:t xml:space="preserve">          </w:t>
      </w:r>
      <w:r w:rsidR="00777192">
        <w:rPr>
          <w:rFonts w:ascii="Arial" w:eastAsia="Times New Roman" w:hAnsi="Arial" w:cs="Arial"/>
          <w:color w:val="000000" w:themeColor="text1"/>
          <w:sz w:val="24"/>
          <w:szCs w:val="24"/>
          <w:lang w:val="ru-RU" w:eastAsia="ru-RU" w:bidi="ar-SA"/>
        </w:rPr>
        <w:t xml:space="preserve">   </w:t>
      </w:r>
      <w:r w:rsidR="0052728B">
        <w:rPr>
          <w:rFonts w:ascii="Arial" w:eastAsia="Times New Roman" w:hAnsi="Arial" w:cs="Arial"/>
          <w:color w:val="000000" w:themeColor="text1"/>
          <w:sz w:val="24"/>
          <w:szCs w:val="24"/>
          <w:lang w:val="ru-RU" w:eastAsia="ru-RU" w:bidi="ar-SA"/>
        </w:rPr>
        <w:t xml:space="preserve"> </w:t>
      </w:r>
      <w:r w:rsidR="00777192">
        <w:rPr>
          <w:rFonts w:ascii="Arial" w:eastAsia="Times New Roman" w:hAnsi="Arial" w:cs="Arial"/>
          <w:color w:val="000000" w:themeColor="text1"/>
          <w:sz w:val="24"/>
          <w:szCs w:val="24"/>
          <w:lang w:val="ru-RU" w:eastAsia="ru-RU" w:bidi="ar-SA"/>
        </w:rPr>
        <w:t>202   г.</w:t>
      </w:r>
      <w:r w:rsidR="0052728B">
        <w:rPr>
          <w:rFonts w:ascii="Arial" w:eastAsia="Times New Roman" w:hAnsi="Arial" w:cs="Arial"/>
          <w:color w:val="000000" w:themeColor="text1"/>
          <w:sz w:val="24"/>
          <w:szCs w:val="24"/>
          <w:lang w:val="ru-RU" w:eastAsia="ru-RU" w:bidi="ar-SA"/>
        </w:rPr>
        <w:t xml:space="preserve"> </w:t>
      </w:r>
      <w:r w:rsidRPr="008D13F9">
        <w:rPr>
          <w:rFonts w:ascii="Arial" w:eastAsia="Calibri" w:hAnsi="Arial" w:cs="Arial"/>
          <w:color w:val="000000" w:themeColor="text1"/>
          <w:sz w:val="24"/>
          <w:szCs w:val="24"/>
          <w:lang w:val="ru-RU" w:bidi="ar-SA"/>
        </w:rPr>
        <w:t xml:space="preserve">№ </w:t>
      </w:r>
    </w:p>
    <w:p w14:paraId="429E6119" w14:textId="77777777" w:rsidR="00D73B4A" w:rsidRPr="00B96ED0" w:rsidRDefault="00D73B4A" w:rsidP="00B45EDF">
      <w:pPr>
        <w:spacing w:line="312" w:lineRule="auto"/>
        <w:ind w:firstLine="709"/>
        <w:jc w:val="both"/>
        <w:rPr>
          <w:rFonts w:ascii="Arial" w:hAnsi="Arial" w:cs="Arial"/>
          <w:sz w:val="10"/>
          <w:szCs w:val="10"/>
          <w:lang w:val="ru-RU"/>
        </w:rPr>
      </w:pPr>
    </w:p>
    <w:p w14:paraId="50FFC18A" w14:textId="0D1B4FBB" w:rsidR="00D73B4A" w:rsidRPr="00356ACD" w:rsidRDefault="009178F2" w:rsidP="00B45EDF">
      <w:pPr>
        <w:widowControl/>
        <w:overflowPunct w:val="0"/>
        <w:adjustRightInd w:val="0"/>
        <w:spacing w:line="312" w:lineRule="auto"/>
        <w:ind w:firstLine="709"/>
        <w:jc w:val="both"/>
        <w:textAlignment w:val="baseline"/>
        <w:rPr>
          <w:rFonts w:ascii="Arial" w:eastAsia="Times New Roman" w:hAnsi="Arial" w:cs="Arial"/>
          <w:color w:val="000000" w:themeColor="text1"/>
          <w:sz w:val="24"/>
          <w:szCs w:val="24"/>
          <w:lang w:val="ru-RU" w:eastAsia="ru-RU" w:bidi="ar-SA"/>
        </w:rPr>
      </w:pPr>
      <w:r w:rsidRPr="008D13F9">
        <w:rPr>
          <w:rFonts w:ascii="Arial" w:eastAsia="Times New Roman" w:hAnsi="Arial" w:cs="Arial"/>
          <w:bCs/>
          <w:color w:val="000000" w:themeColor="text1"/>
          <w:sz w:val="24"/>
          <w:szCs w:val="24"/>
          <w:lang w:val="ru-RU" w:eastAsia="x-none" w:bidi="ar-SA"/>
        </w:rPr>
        <w:t xml:space="preserve">4 </w:t>
      </w:r>
      <w:r w:rsidR="00E310B1" w:rsidRPr="008D13F9">
        <w:rPr>
          <w:rFonts w:ascii="Arial" w:eastAsia="Times New Roman" w:hAnsi="Arial" w:cs="Arial"/>
          <w:color w:val="000000" w:themeColor="text1"/>
          <w:sz w:val="24"/>
          <w:szCs w:val="24"/>
          <w:lang w:val="ru-RU" w:eastAsia="ru-RU" w:bidi="ar-SA"/>
        </w:rPr>
        <w:t xml:space="preserve">Настоящий стандарт идентичен </w:t>
      </w:r>
      <w:bookmarkStart w:id="0" w:name="_Hlk195879721"/>
      <w:r w:rsidR="00E310B1" w:rsidRPr="008D13F9">
        <w:rPr>
          <w:rFonts w:ascii="Arial" w:eastAsia="Times New Roman" w:hAnsi="Arial" w:cs="Arial"/>
          <w:color w:val="000000" w:themeColor="text1"/>
          <w:sz w:val="24"/>
          <w:szCs w:val="24"/>
          <w:lang w:val="ru-RU" w:eastAsia="ru-RU" w:bidi="ar-SA"/>
        </w:rPr>
        <w:t xml:space="preserve">международному стандарту </w:t>
      </w:r>
      <w:r w:rsidR="00485AC6">
        <w:rPr>
          <w:rFonts w:ascii="Arial" w:eastAsia="Times New Roman" w:hAnsi="Arial" w:cs="Arial"/>
          <w:color w:val="000000" w:themeColor="text1"/>
          <w:sz w:val="24"/>
          <w:szCs w:val="24"/>
          <w:lang w:val="ru-RU" w:eastAsia="ru-RU" w:bidi="ar-SA"/>
        </w:rPr>
        <w:br/>
      </w:r>
      <w:r w:rsidR="00E310B1" w:rsidRPr="008D13F9">
        <w:rPr>
          <w:rFonts w:ascii="Arial" w:eastAsia="Times New Roman" w:hAnsi="Arial" w:cs="Arial"/>
          <w:color w:val="000000" w:themeColor="text1"/>
          <w:sz w:val="24"/>
          <w:szCs w:val="24"/>
          <w:lang w:val="ru-RU" w:eastAsia="ru-RU" w:bidi="ar-SA"/>
        </w:rPr>
        <w:t xml:space="preserve">ИСО </w:t>
      </w:r>
      <w:r w:rsidR="00485AC6" w:rsidRPr="00485AC6">
        <w:rPr>
          <w:rFonts w:ascii="Arial" w:eastAsia="Times New Roman" w:hAnsi="Arial" w:cs="Arial"/>
          <w:color w:val="000000" w:themeColor="text1"/>
          <w:sz w:val="24"/>
          <w:szCs w:val="24"/>
          <w:lang w:val="ru-RU" w:eastAsia="ru-RU" w:bidi="ar-SA"/>
        </w:rPr>
        <w:t>21474-3:2024</w:t>
      </w:r>
      <w:r w:rsidR="00E310B1" w:rsidRPr="008D13F9">
        <w:rPr>
          <w:rFonts w:ascii="Arial" w:eastAsia="Times New Roman" w:hAnsi="Arial" w:cs="Arial"/>
          <w:color w:val="000000" w:themeColor="text1"/>
          <w:sz w:val="24"/>
          <w:szCs w:val="24"/>
          <w:lang w:val="ru-RU" w:eastAsia="ru-RU" w:bidi="ar-SA"/>
        </w:rPr>
        <w:t xml:space="preserve"> </w:t>
      </w:r>
      <w:r w:rsidR="00E310B1" w:rsidRPr="00E8069B">
        <w:rPr>
          <w:rFonts w:ascii="Arial" w:eastAsia="Times New Roman" w:hAnsi="Arial" w:cs="Arial"/>
          <w:color w:val="000000" w:themeColor="text1"/>
          <w:sz w:val="24"/>
          <w:szCs w:val="24"/>
          <w:lang w:val="ru-RU" w:eastAsia="ru-RU" w:bidi="ar-SA"/>
        </w:rPr>
        <w:t>«</w:t>
      </w:r>
      <w:r w:rsidR="00485AC6" w:rsidRPr="00485AC6">
        <w:rPr>
          <w:rFonts w:ascii="Arial" w:eastAsia="Times New Roman" w:hAnsi="Arial" w:cs="Arial"/>
          <w:color w:val="000000" w:themeColor="text1"/>
          <w:sz w:val="24"/>
          <w:szCs w:val="24"/>
          <w:lang w:val="ru-RU" w:eastAsia="ru-RU" w:bidi="ar-SA"/>
        </w:rPr>
        <w:t xml:space="preserve">Медицинские изделия для диагностики </w:t>
      </w:r>
      <w:r w:rsidR="00485AC6" w:rsidRPr="00485AC6">
        <w:rPr>
          <w:rFonts w:ascii="Arial" w:eastAsia="Times New Roman" w:hAnsi="Arial" w:cs="Arial"/>
          <w:i/>
          <w:iCs/>
          <w:color w:val="000000" w:themeColor="text1"/>
          <w:sz w:val="24"/>
          <w:szCs w:val="24"/>
          <w:lang w:val="ru-RU" w:eastAsia="ru-RU" w:bidi="ar-SA"/>
        </w:rPr>
        <w:t>in vitro</w:t>
      </w:r>
      <w:r w:rsidR="00485AC6" w:rsidRPr="00485AC6">
        <w:rPr>
          <w:rFonts w:ascii="Arial" w:eastAsia="Times New Roman" w:hAnsi="Arial" w:cs="Arial"/>
          <w:color w:val="000000" w:themeColor="text1"/>
          <w:sz w:val="24"/>
          <w:szCs w:val="24"/>
          <w:lang w:val="ru-RU" w:eastAsia="ru-RU" w:bidi="ar-SA"/>
        </w:rPr>
        <w:t>. Мультиплексные молекулярные методы для определения содержания нуклеиновых кислот. Часть 3. Интерпретация</w:t>
      </w:r>
      <w:r w:rsidR="00485AC6" w:rsidRPr="00356ACD">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val="ru-RU" w:eastAsia="ru-RU" w:bidi="ar-SA"/>
        </w:rPr>
        <w:t>и</w:t>
      </w:r>
      <w:r w:rsidR="00485AC6" w:rsidRPr="00356ACD">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val="ru-RU" w:eastAsia="ru-RU" w:bidi="ar-SA"/>
        </w:rPr>
        <w:t>отчеты</w:t>
      </w:r>
      <w:r w:rsidR="00485AC6" w:rsidRPr="00356ACD">
        <w:rPr>
          <w:rFonts w:ascii="Arial" w:eastAsia="Times New Roman" w:hAnsi="Arial" w:cs="Arial"/>
          <w:color w:val="000000" w:themeColor="text1"/>
          <w:sz w:val="24"/>
          <w:szCs w:val="24"/>
          <w:lang w:val="ru-RU" w:eastAsia="ru-RU" w:bidi="ar-SA"/>
        </w:rPr>
        <w:t xml:space="preserve"> </w:t>
      </w:r>
      <w:r w:rsidR="00485AC6">
        <w:rPr>
          <w:rFonts w:ascii="Arial" w:eastAsia="Times New Roman" w:hAnsi="Arial" w:cs="Arial"/>
          <w:color w:val="000000" w:themeColor="text1"/>
          <w:sz w:val="24"/>
          <w:szCs w:val="24"/>
          <w:lang w:val="ru-RU" w:eastAsia="ru-RU" w:bidi="ar-SA"/>
        </w:rPr>
        <w:t>об</w:t>
      </w:r>
      <w:r w:rsidR="00485AC6" w:rsidRPr="00356ACD">
        <w:rPr>
          <w:rFonts w:ascii="Arial" w:eastAsia="Times New Roman" w:hAnsi="Arial" w:cs="Arial"/>
          <w:color w:val="000000" w:themeColor="text1"/>
          <w:sz w:val="24"/>
          <w:szCs w:val="24"/>
          <w:lang w:val="ru-RU" w:eastAsia="ru-RU" w:bidi="ar-SA"/>
        </w:rPr>
        <w:t xml:space="preserve"> </w:t>
      </w:r>
      <w:r w:rsidR="00485AC6">
        <w:rPr>
          <w:rFonts w:ascii="Arial" w:eastAsia="Times New Roman" w:hAnsi="Arial" w:cs="Arial"/>
          <w:color w:val="000000" w:themeColor="text1"/>
          <w:sz w:val="24"/>
          <w:szCs w:val="24"/>
          <w:lang w:val="ru-RU" w:eastAsia="ru-RU" w:bidi="ar-SA"/>
        </w:rPr>
        <w:t>исследованиях</w:t>
      </w:r>
      <w:r w:rsidR="00E310B1" w:rsidRPr="00356ACD">
        <w:rPr>
          <w:rFonts w:ascii="Arial" w:eastAsia="Times New Roman" w:hAnsi="Arial" w:cs="Arial"/>
          <w:color w:val="000000" w:themeColor="text1"/>
          <w:sz w:val="24"/>
          <w:szCs w:val="24"/>
          <w:lang w:val="ru-RU" w:eastAsia="ru-RU" w:bidi="ar-SA"/>
        </w:rPr>
        <w:t>» (</w:t>
      </w:r>
      <w:r w:rsidR="00A05DD6" w:rsidRPr="00E8069B">
        <w:rPr>
          <w:rFonts w:ascii="Arial" w:eastAsia="Times New Roman" w:hAnsi="Arial" w:cs="Arial"/>
          <w:color w:val="000000" w:themeColor="text1"/>
          <w:sz w:val="24"/>
          <w:szCs w:val="24"/>
          <w:lang w:eastAsia="ru-RU" w:bidi="ar-SA"/>
        </w:rPr>
        <w:t>ISO</w:t>
      </w:r>
      <w:r w:rsidR="00A05DD6" w:rsidRPr="00356ACD">
        <w:rPr>
          <w:rFonts w:ascii="Arial" w:eastAsia="Times New Roman" w:hAnsi="Arial" w:cs="Arial"/>
          <w:color w:val="000000" w:themeColor="text1"/>
          <w:sz w:val="24"/>
          <w:szCs w:val="24"/>
          <w:lang w:val="ru-RU" w:eastAsia="ru-RU" w:bidi="ar-SA"/>
        </w:rPr>
        <w:t xml:space="preserve"> </w:t>
      </w:r>
      <w:r w:rsidR="00206B4C" w:rsidRPr="00485AC6">
        <w:rPr>
          <w:rFonts w:ascii="Arial" w:eastAsia="Times New Roman" w:hAnsi="Arial" w:cs="Arial"/>
          <w:color w:val="000000" w:themeColor="text1"/>
          <w:sz w:val="24"/>
          <w:szCs w:val="24"/>
          <w:lang w:val="ru-RU" w:eastAsia="ru-RU" w:bidi="ar-SA"/>
        </w:rPr>
        <w:t>21474-3:2024</w:t>
      </w:r>
      <w:r w:rsidR="00206B4C" w:rsidRPr="008D13F9">
        <w:rPr>
          <w:rFonts w:ascii="Arial" w:eastAsia="Times New Roman" w:hAnsi="Arial" w:cs="Arial"/>
          <w:color w:val="000000" w:themeColor="text1"/>
          <w:sz w:val="24"/>
          <w:szCs w:val="24"/>
          <w:lang w:val="ru-RU" w:eastAsia="ru-RU" w:bidi="ar-SA"/>
        </w:rPr>
        <w:t xml:space="preserve"> </w:t>
      </w:r>
      <w:r w:rsidR="00E310B1" w:rsidRPr="00356ACD">
        <w:rPr>
          <w:rFonts w:ascii="Arial" w:eastAsia="Times New Roman" w:hAnsi="Arial" w:cs="Arial"/>
          <w:color w:val="000000" w:themeColor="text1"/>
          <w:sz w:val="24"/>
          <w:szCs w:val="24"/>
          <w:lang w:val="ru-RU" w:eastAsia="ru-RU" w:bidi="ar-SA"/>
        </w:rPr>
        <w:t>«</w:t>
      </w:r>
      <w:r w:rsidR="00485AC6" w:rsidRPr="00485AC6">
        <w:rPr>
          <w:rFonts w:ascii="Arial" w:eastAsia="Times New Roman" w:hAnsi="Arial" w:cs="Arial"/>
          <w:color w:val="000000" w:themeColor="text1"/>
          <w:sz w:val="24"/>
          <w:szCs w:val="24"/>
          <w:lang w:eastAsia="ru-RU" w:bidi="ar-SA"/>
        </w:rPr>
        <w:t>In</w:t>
      </w:r>
      <w:r w:rsidR="00485AC6" w:rsidRPr="00356ACD">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vitro</w:t>
      </w:r>
      <w:r w:rsidR="00485AC6" w:rsidRPr="00356ACD">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diagnostic</w:t>
      </w:r>
      <w:r w:rsidR="00485AC6" w:rsidRPr="00356ACD">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medical</w:t>
      </w:r>
      <w:r w:rsidR="00485AC6" w:rsidRPr="00356ACD">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devices</w:t>
      </w:r>
      <w:r w:rsidR="005E52F2" w:rsidRPr="00356ACD">
        <w:rPr>
          <w:rFonts w:ascii="Arial" w:eastAsia="Times New Roman" w:hAnsi="Arial" w:cs="Arial"/>
          <w:color w:val="000000" w:themeColor="text1"/>
          <w:sz w:val="24"/>
          <w:szCs w:val="24"/>
          <w:lang w:val="ru-RU" w:eastAsia="ru-RU" w:bidi="ar-SA"/>
        </w:rPr>
        <w:t xml:space="preserve"> – </w:t>
      </w:r>
      <w:r w:rsidR="00485AC6" w:rsidRPr="00485AC6">
        <w:rPr>
          <w:rFonts w:ascii="Arial" w:eastAsia="Times New Roman" w:hAnsi="Arial" w:cs="Arial"/>
          <w:color w:val="000000" w:themeColor="text1"/>
          <w:sz w:val="24"/>
          <w:szCs w:val="24"/>
          <w:lang w:eastAsia="ru-RU" w:bidi="ar-SA"/>
        </w:rPr>
        <w:t>Multiplex</w:t>
      </w:r>
      <w:r w:rsidR="00485AC6" w:rsidRPr="00356ACD">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molecular</w:t>
      </w:r>
      <w:r w:rsidR="00485AC6" w:rsidRPr="00356ACD">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testing</w:t>
      </w:r>
      <w:r w:rsidR="00485AC6" w:rsidRPr="00356ACD">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for</w:t>
      </w:r>
      <w:r w:rsidR="00485AC6" w:rsidRPr="00356ACD">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nucleic</w:t>
      </w:r>
      <w:r w:rsidR="00485AC6" w:rsidRPr="00356ACD">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acids</w:t>
      </w:r>
      <w:r w:rsidR="005E52F2" w:rsidRPr="00356ACD">
        <w:rPr>
          <w:rFonts w:ascii="Arial" w:eastAsia="Times New Roman" w:hAnsi="Arial" w:cs="Arial"/>
          <w:color w:val="000000" w:themeColor="text1"/>
          <w:sz w:val="24"/>
          <w:szCs w:val="24"/>
          <w:lang w:val="ru-RU" w:eastAsia="ru-RU" w:bidi="ar-SA"/>
        </w:rPr>
        <w:t xml:space="preserve"> – </w:t>
      </w:r>
      <w:r w:rsidR="00485AC6" w:rsidRPr="00485AC6">
        <w:rPr>
          <w:rFonts w:ascii="Arial" w:eastAsia="Times New Roman" w:hAnsi="Arial" w:cs="Arial"/>
          <w:color w:val="000000" w:themeColor="text1"/>
          <w:sz w:val="24"/>
          <w:szCs w:val="24"/>
          <w:lang w:eastAsia="ru-RU" w:bidi="ar-SA"/>
        </w:rPr>
        <w:t>Part</w:t>
      </w:r>
      <w:r w:rsidR="00485AC6" w:rsidRPr="00356ACD">
        <w:rPr>
          <w:rFonts w:ascii="Arial" w:eastAsia="Times New Roman" w:hAnsi="Arial" w:cs="Arial"/>
          <w:color w:val="000000" w:themeColor="text1"/>
          <w:sz w:val="24"/>
          <w:szCs w:val="24"/>
          <w:lang w:val="ru-RU" w:eastAsia="ru-RU" w:bidi="ar-SA"/>
        </w:rPr>
        <w:t xml:space="preserve"> 3: </w:t>
      </w:r>
      <w:r w:rsidR="00485AC6" w:rsidRPr="00485AC6">
        <w:rPr>
          <w:rFonts w:ascii="Arial" w:eastAsia="Times New Roman" w:hAnsi="Arial" w:cs="Arial"/>
          <w:color w:val="000000" w:themeColor="text1"/>
          <w:sz w:val="24"/>
          <w:szCs w:val="24"/>
          <w:lang w:eastAsia="ru-RU" w:bidi="ar-SA"/>
        </w:rPr>
        <w:t>Interpretation</w:t>
      </w:r>
      <w:r w:rsidR="00485AC6" w:rsidRPr="00356ACD">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and</w:t>
      </w:r>
      <w:r w:rsidR="00485AC6" w:rsidRPr="00356ACD">
        <w:rPr>
          <w:rFonts w:ascii="Arial" w:eastAsia="Times New Roman" w:hAnsi="Arial" w:cs="Arial"/>
          <w:color w:val="000000" w:themeColor="text1"/>
          <w:sz w:val="24"/>
          <w:szCs w:val="24"/>
          <w:lang w:val="ru-RU" w:eastAsia="ru-RU" w:bidi="ar-SA"/>
        </w:rPr>
        <w:t xml:space="preserve"> </w:t>
      </w:r>
      <w:r w:rsidR="00485AC6" w:rsidRPr="00485AC6">
        <w:rPr>
          <w:rFonts w:ascii="Arial" w:eastAsia="Times New Roman" w:hAnsi="Arial" w:cs="Arial"/>
          <w:color w:val="000000" w:themeColor="text1"/>
          <w:sz w:val="24"/>
          <w:szCs w:val="24"/>
          <w:lang w:eastAsia="ru-RU" w:bidi="ar-SA"/>
        </w:rPr>
        <w:t>reports</w:t>
      </w:r>
      <w:r w:rsidR="00E310B1" w:rsidRPr="00356ACD">
        <w:rPr>
          <w:rFonts w:ascii="Arial" w:eastAsia="Times New Roman" w:hAnsi="Arial" w:cs="Arial"/>
          <w:color w:val="000000" w:themeColor="text1"/>
          <w:sz w:val="24"/>
          <w:szCs w:val="24"/>
          <w:lang w:val="ru-RU" w:eastAsia="ru-RU" w:bidi="ar-SA"/>
        </w:rPr>
        <w:t>»</w:t>
      </w:r>
      <w:bookmarkEnd w:id="0"/>
      <w:r w:rsidR="00E310B1" w:rsidRPr="00356ACD">
        <w:rPr>
          <w:rFonts w:ascii="Arial" w:eastAsia="Times New Roman" w:hAnsi="Arial" w:cs="Arial"/>
          <w:color w:val="000000" w:themeColor="text1"/>
          <w:sz w:val="24"/>
          <w:szCs w:val="24"/>
          <w:lang w:val="ru-RU" w:eastAsia="ru-RU" w:bidi="ar-SA"/>
        </w:rPr>
        <w:t xml:space="preserve">, </w:t>
      </w:r>
      <w:r w:rsidR="00E310B1" w:rsidRPr="008D13F9">
        <w:rPr>
          <w:rFonts w:ascii="Arial" w:eastAsia="Times New Roman" w:hAnsi="Arial" w:cs="Arial"/>
          <w:color w:val="000000" w:themeColor="text1"/>
          <w:sz w:val="24"/>
          <w:szCs w:val="24"/>
          <w:lang w:eastAsia="ru-RU" w:bidi="ar-SA"/>
        </w:rPr>
        <w:t>IDT</w:t>
      </w:r>
      <w:r w:rsidR="00E310B1" w:rsidRPr="00356ACD">
        <w:rPr>
          <w:rFonts w:ascii="Arial" w:eastAsia="Times New Roman" w:hAnsi="Arial" w:cs="Arial"/>
          <w:color w:val="000000" w:themeColor="text1"/>
          <w:sz w:val="24"/>
          <w:szCs w:val="24"/>
          <w:lang w:val="ru-RU" w:eastAsia="ru-RU" w:bidi="ar-SA"/>
        </w:rPr>
        <w:t>)</w:t>
      </w:r>
      <w:r w:rsidR="004F3C57" w:rsidRPr="00356ACD">
        <w:rPr>
          <w:rFonts w:ascii="Arial" w:eastAsia="Times New Roman" w:hAnsi="Arial" w:cs="Arial"/>
          <w:color w:val="000000" w:themeColor="text1"/>
          <w:sz w:val="24"/>
          <w:szCs w:val="24"/>
          <w:lang w:val="ru-RU" w:eastAsia="ru-RU" w:bidi="ar-SA"/>
        </w:rPr>
        <w:t>.</w:t>
      </w:r>
    </w:p>
    <w:p w14:paraId="7EB0B394" w14:textId="77777777" w:rsidR="006462A3" w:rsidRDefault="006462A3" w:rsidP="00B45EDF">
      <w:pPr>
        <w:widowControl/>
        <w:overflowPunct w:val="0"/>
        <w:adjustRightInd w:val="0"/>
        <w:spacing w:line="312" w:lineRule="auto"/>
        <w:ind w:firstLine="709"/>
        <w:jc w:val="both"/>
        <w:textAlignment w:val="baseline"/>
        <w:rPr>
          <w:rFonts w:ascii="Arial" w:eastAsia="Times New Roman" w:hAnsi="Arial" w:cs="Arial"/>
          <w:color w:val="000000" w:themeColor="text1"/>
          <w:sz w:val="24"/>
          <w:szCs w:val="24"/>
          <w:lang w:val="ru-RU" w:eastAsia="ru-RU" w:bidi="ar-SA"/>
        </w:rPr>
      </w:pPr>
      <w:r w:rsidRPr="008D13F9">
        <w:rPr>
          <w:rFonts w:ascii="Arial" w:eastAsia="Times New Roman" w:hAnsi="Arial" w:cs="Arial"/>
          <w:color w:val="000000" w:themeColor="text1"/>
          <w:sz w:val="24"/>
          <w:szCs w:val="24"/>
          <w:lang w:val="ru-RU" w:eastAsia="ru-RU" w:bidi="ar-SA"/>
        </w:rPr>
        <w:t xml:space="preserve">Международный стандарт разработан Техническим комитетом </w:t>
      </w:r>
      <w:r w:rsidR="00561287">
        <w:rPr>
          <w:rFonts w:ascii="Arial" w:eastAsia="Times New Roman" w:hAnsi="Arial" w:cs="Arial"/>
          <w:color w:val="000000" w:themeColor="text1"/>
          <w:sz w:val="24"/>
          <w:szCs w:val="24"/>
          <w:lang w:val="ru-RU" w:eastAsia="ru-RU" w:bidi="ar-SA"/>
        </w:rPr>
        <w:t>ТК</w:t>
      </w:r>
      <w:r w:rsidRPr="008D13F9">
        <w:rPr>
          <w:rFonts w:ascii="Arial" w:eastAsia="Times New Roman" w:hAnsi="Arial" w:cs="Arial"/>
          <w:color w:val="000000" w:themeColor="text1"/>
          <w:sz w:val="24"/>
          <w:szCs w:val="24"/>
          <w:lang w:val="ru-RU" w:eastAsia="ru-RU" w:bidi="ar-SA"/>
        </w:rPr>
        <w:t xml:space="preserve"> 212 «Клинические лабораторные исследования и диагностические тест-системы ин витро» Международной организации по стандартизации (</w:t>
      </w:r>
      <w:r w:rsidR="00A05DD6" w:rsidRPr="008D13F9">
        <w:rPr>
          <w:rFonts w:ascii="Arial" w:eastAsia="Times New Roman" w:hAnsi="Arial" w:cs="Arial"/>
          <w:color w:val="000000" w:themeColor="text1"/>
          <w:sz w:val="24"/>
          <w:szCs w:val="24"/>
          <w:lang w:val="ru-RU" w:eastAsia="ru-RU" w:bidi="ar-SA"/>
        </w:rPr>
        <w:t>ИСО</w:t>
      </w:r>
      <w:r w:rsidRPr="008D13F9">
        <w:rPr>
          <w:rFonts w:ascii="Arial" w:eastAsia="Times New Roman" w:hAnsi="Arial" w:cs="Arial"/>
          <w:color w:val="000000" w:themeColor="text1"/>
          <w:sz w:val="24"/>
          <w:szCs w:val="24"/>
          <w:lang w:val="ru-RU" w:eastAsia="ru-RU" w:bidi="ar-SA"/>
        </w:rPr>
        <w:t>).</w:t>
      </w:r>
    </w:p>
    <w:p w14:paraId="5BE63CE9" w14:textId="030C08E3" w:rsidR="009A5D59" w:rsidRDefault="004F3C57" w:rsidP="00B45EDF">
      <w:pPr>
        <w:widowControl/>
        <w:overflowPunct w:val="0"/>
        <w:adjustRightInd w:val="0"/>
        <w:spacing w:line="312" w:lineRule="auto"/>
        <w:ind w:firstLine="709"/>
        <w:jc w:val="both"/>
        <w:textAlignment w:val="baseline"/>
        <w:rPr>
          <w:rFonts w:ascii="Arial" w:eastAsia="Times New Roman" w:hAnsi="Arial" w:cs="Arial"/>
          <w:color w:val="000000" w:themeColor="text1"/>
          <w:sz w:val="24"/>
          <w:szCs w:val="24"/>
          <w:lang w:val="ru-RU" w:eastAsia="ru-RU" w:bidi="ar-SA"/>
        </w:rPr>
      </w:pPr>
      <w:r w:rsidRPr="008D13F9">
        <w:rPr>
          <w:rFonts w:ascii="Arial" w:eastAsia="Times New Roman" w:hAnsi="Arial" w:cs="Arial"/>
          <w:color w:val="000000" w:themeColor="text1"/>
          <w:sz w:val="24"/>
          <w:szCs w:val="24"/>
          <w:lang w:val="ru-RU" w:eastAsia="ru-RU" w:bidi="ar-SA"/>
        </w:rPr>
        <w:t>При применении настоящего стандарта рекомендуется использовать вместо ссылочных международных стандартов соответствующие им национальные стандарты, сведения о которых приведены в дополнительном приложении ДА</w:t>
      </w:r>
      <w:r w:rsidR="00B70C0E">
        <w:rPr>
          <w:rFonts w:ascii="Arial" w:eastAsia="Times New Roman" w:hAnsi="Arial" w:cs="Arial"/>
          <w:color w:val="000000" w:themeColor="text1"/>
          <w:sz w:val="24"/>
          <w:szCs w:val="24"/>
          <w:lang w:val="ru-RU" w:eastAsia="ru-RU" w:bidi="ar-SA"/>
        </w:rPr>
        <w:t>.</w:t>
      </w:r>
    </w:p>
    <w:p w14:paraId="2ABB9222" w14:textId="77777777" w:rsidR="00D73B4A" w:rsidRPr="00B96ED0" w:rsidRDefault="00D73B4A" w:rsidP="00B45EDF">
      <w:pPr>
        <w:spacing w:line="312" w:lineRule="auto"/>
        <w:ind w:firstLine="709"/>
        <w:jc w:val="both"/>
        <w:rPr>
          <w:rFonts w:ascii="Arial" w:hAnsi="Arial" w:cs="Arial"/>
          <w:sz w:val="10"/>
          <w:szCs w:val="10"/>
          <w:lang w:val="ru-RU"/>
        </w:rPr>
      </w:pPr>
    </w:p>
    <w:p w14:paraId="78E1F3DF" w14:textId="3E2655F6" w:rsidR="00D73B4A" w:rsidRPr="008D13F9" w:rsidRDefault="00D73B4A" w:rsidP="00B45EDF">
      <w:pPr>
        <w:spacing w:line="312" w:lineRule="auto"/>
        <w:ind w:firstLine="709"/>
        <w:jc w:val="both"/>
        <w:rPr>
          <w:rFonts w:ascii="Arial" w:hAnsi="Arial" w:cs="Arial"/>
          <w:sz w:val="24"/>
          <w:szCs w:val="24"/>
          <w:lang w:val="ru-RU"/>
        </w:rPr>
      </w:pPr>
      <w:r w:rsidRPr="00D902A6">
        <w:rPr>
          <w:rFonts w:ascii="Arial" w:hAnsi="Arial" w:cs="Arial"/>
          <w:sz w:val="24"/>
          <w:szCs w:val="24"/>
          <w:lang w:val="ru-RU"/>
        </w:rPr>
        <w:t xml:space="preserve">5 </w:t>
      </w:r>
      <w:r w:rsidR="005E52F2">
        <w:rPr>
          <w:rFonts w:ascii="Arial" w:hAnsi="Arial" w:cs="Arial"/>
          <w:caps/>
          <w:sz w:val="24"/>
          <w:szCs w:val="24"/>
          <w:lang w:val="ru-RU"/>
        </w:rPr>
        <w:t>ВВЕДЕН ВПЕРВЫЕ</w:t>
      </w:r>
    </w:p>
    <w:p w14:paraId="0F55A3D5" w14:textId="01CE2E0F" w:rsidR="00D73B4A" w:rsidRPr="0052728B" w:rsidRDefault="001E68B1" w:rsidP="0052728B">
      <w:pPr>
        <w:widowControl/>
        <w:adjustRightInd w:val="0"/>
        <w:ind w:firstLine="709"/>
        <w:jc w:val="both"/>
        <w:rPr>
          <w:rFonts w:ascii="Arial" w:eastAsia="Times New Roman" w:hAnsi="Arial" w:cs="Arial"/>
          <w:i/>
          <w:color w:val="000000" w:themeColor="text1"/>
          <w:lang w:val="ru-RU" w:eastAsia="ru-RU" w:bidi="ar-SA"/>
        </w:rPr>
      </w:pPr>
      <w:r w:rsidRPr="0052728B">
        <w:rPr>
          <w:rFonts w:ascii="Arial" w:eastAsia="Times New Roman" w:hAnsi="Arial" w:cs="Arial"/>
          <w:i/>
          <w:color w:val="000000" w:themeColor="text1"/>
          <w:lang w:val="ru-RU" w:eastAsia="ru-RU" w:bidi="ar-SA"/>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w:t>
      </w:r>
      <w:r w:rsidR="00B70C0E">
        <w:rPr>
          <w:rFonts w:ascii="Arial" w:eastAsia="Times New Roman" w:hAnsi="Arial" w:cs="Arial"/>
          <w:i/>
          <w:color w:val="000000" w:themeColor="text1"/>
          <w:lang w:val="ru-RU" w:eastAsia="ru-RU" w:bidi="ar-SA"/>
        </w:rPr>
        <w:t>е</w:t>
      </w:r>
      <w:r w:rsidRPr="0052728B">
        <w:rPr>
          <w:rFonts w:ascii="Arial" w:eastAsia="Times New Roman" w:hAnsi="Arial" w:cs="Arial"/>
          <w:i/>
          <w:color w:val="000000" w:themeColor="text1"/>
          <w:lang w:val="ru-RU" w:eastAsia="ru-RU" w:bidi="ar-SA"/>
        </w:rPr>
        <w:t>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14:paraId="0C2AEB9F" w14:textId="77777777" w:rsidR="007B3783" w:rsidRPr="00B45EDF" w:rsidRDefault="007B3783" w:rsidP="00B96ED0">
      <w:pPr>
        <w:widowControl/>
        <w:adjustRightInd w:val="0"/>
        <w:jc w:val="right"/>
        <w:rPr>
          <w:rFonts w:ascii="Arial" w:eastAsia="Times New Roman" w:hAnsi="Arial" w:cs="Arial"/>
          <w:color w:val="000000" w:themeColor="text1"/>
          <w:sz w:val="10"/>
          <w:szCs w:val="10"/>
          <w:lang w:val="ru-RU" w:eastAsia="ru-RU" w:bidi="ar-SA"/>
        </w:rPr>
      </w:pPr>
    </w:p>
    <w:p w14:paraId="0273F1A3" w14:textId="5F47F086" w:rsidR="005D75FC" w:rsidRDefault="00C74EC2" w:rsidP="00B96ED0">
      <w:pPr>
        <w:widowControl/>
        <w:adjustRightInd w:val="0"/>
        <w:jc w:val="right"/>
        <w:rPr>
          <w:rFonts w:ascii="Arial" w:eastAsia="Times New Roman" w:hAnsi="Arial" w:cs="Arial"/>
          <w:color w:val="000000" w:themeColor="text1"/>
          <w:sz w:val="24"/>
          <w:szCs w:val="24"/>
          <w:lang w:val="ru-RU" w:eastAsia="ru-RU" w:bidi="ar-SA"/>
        </w:rPr>
      </w:pPr>
      <w:r w:rsidRPr="008D13F9">
        <w:rPr>
          <w:rFonts w:ascii="Arial" w:eastAsia="Times New Roman" w:hAnsi="Arial" w:cs="Arial"/>
          <w:color w:val="000000" w:themeColor="text1"/>
          <w:sz w:val="24"/>
          <w:szCs w:val="24"/>
          <w:lang w:val="ru-RU" w:eastAsia="ru-RU" w:bidi="ar-SA"/>
        </w:rPr>
        <w:t xml:space="preserve">© </w:t>
      </w:r>
      <w:r w:rsidR="00B70C0E">
        <w:rPr>
          <w:rFonts w:ascii="Arial" w:eastAsia="Times New Roman" w:hAnsi="Arial" w:cs="Arial"/>
          <w:color w:val="000000" w:themeColor="text1"/>
          <w:sz w:val="24"/>
          <w:szCs w:val="24"/>
          <w:lang w:eastAsia="ru-RU" w:bidi="ar-SA"/>
        </w:rPr>
        <w:t>ISO</w:t>
      </w:r>
      <w:r w:rsidRPr="008D13F9">
        <w:rPr>
          <w:rFonts w:ascii="Arial" w:eastAsia="Times New Roman" w:hAnsi="Arial" w:cs="Arial"/>
          <w:color w:val="000000" w:themeColor="text1"/>
          <w:sz w:val="24"/>
          <w:szCs w:val="24"/>
          <w:lang w:val="ru-RU" w:eastAsia="ru-RU" w:bidi="ar-SA"/>
        </w:rPr>
        <w:t>, 202</w:t>
      </w:r>
      <w:r w:rsidR="005E52F2">
        <w:rPr>
          <w:rFonts w:ascii="Arial" w:eastAsia="Times New Roman" w:hAnsi="Arial" w:cs="Arial"/>
          <w:color w:val="000000" w:themeColor="text1"/>
          <w:sz w:val="24"/>
          <w:szCs w:val="24"/>
          <w:lang w:val="ru-RU" w:eastAsia="ru-RU" w:bidi="ar-SA"/>
        </w:rPr>
        <w:t>4</w:t>
      </w:r>
    </w:p>
    <w:p w14:paraId="659DD78D" w14:textId="77777777" w:rsidR="007B3783" w:rsidRPr="00B70C0E" w:rsidRDefault="007B3783" w:rsidP="00B96ED0">
      <w:pPr>
        <w:widowControl/>
        <w:adjustRightInd w:val="0"/>
        <w:jc w:val="right"/>
        <w:rPr>
          <w:rFonts w:ascii="Arial" w:eastAsia="Times New Roman" w:hAnsi="Arial" w:cs="Arial"/>
          <w:color w:val="000000" w:themeColor="text1"/>
          <w:sz w:val="10"/>
          <w:szCs w:val="10"/>
          <w:lang w:val="ru-RU" w:eastAsia="ru-RU" w:bidi="ar-SA"/>
        </w:rPr>
      </w:pPr>
    </w:p>
    <w:p w14:paraId="3509B808" w14:textId="68C5ED3B" w:rsidR="00AC2964" w:rsidRDefault="00C74EC2" w:rsidP="00B96ED0">
      <w:pPr>
        <w:jc w:val="right"/>
        <w:rPr>
          <w:rFonts w:ascii="Arial" w:hAnsi="Arial" w:cs="Arial"/>
          <w:color w:val="000000" w:themeColor="text1"/>
          <w:sz w:val="24"/>
          <w:szCs w:val="24"/>
          <w:lang w:val="ru-RU"/>
        </w:rPr>
      </w:pPr>
      <w:r w:rsidRPr="008D13F9">
        <w:rPr>
          <w:rFonts w:ascii="Arial" w:hAnsi="Arial" w:cs="Arial"/>
          <w:color w:val="000000" w:themeColor="text1"/>
          <w:sz w:val="24"/>
          <w:szCs w:val="24"/>
          <w:lang w:val="ru-RU"/>
        </w:rPr>
        <w:t>© Оформление. ФГБУ «Институт стандартизации», 202</w:t>
      </w:r>
      <w:r w:rsidR="007B3783" w:rsidRPr="00356ACD">
        <w:rPr>
          <w:rFonts w:ascii="Arial" w:hAnsi="Arial" w:cs="Arial"/>
          <w:color w:val="FFFFFF" w:themeColor="background1"/>
          <w:sz w:val="24"/>
          <w:szCs w:val="24"/>
          <w:lang w:val="ru-RU"/>
        </w:rPr>
        <w:t>5</w:t>
      </w:r>
    </w:p>
    <w:p w14:paraId="73A7DEDA" w14:textId="77777777" w:rsidR="00B45EDF" w:rsidRPr="00B45EDF" w:rsidRDefault="00B45EDF" w:rsidP="00B96ED0">
      <w:pPr>
        <w:jc w:val="right"/>
        <w:rPr>
          <w:rFonts w:ascii="Arial" w:hAnsi="Arial" w:cs="Arial"/>
          <w:color w:val="000000" w:themeColor="text1"/>
          <w:sz w:val="10"/>
          <w:szCs w:val="10"/>
          <w:lang w:val="ru-RU"/>
        </w:rPr>
      </w:pPr>
    </w:p>
    <w:p w14:paraId="1DADC5C3" w14:textId="77777777" w:rsidR="00D73B4A" w:rsidRPr="00B96ED0" w:rsidRDefault="00D73B4A" w:rsidP="00B96ED0">
      <w:pPr>
        <w:widowControl/>
        <w:adjustRightInd w:val="0"/>
        <w:ind w:firstLine="709"/>
        <w:jc w:val="both"/>
        <w:rPr>
          <w:rFonts w:ascii="Arial" w:eastAsia="Times New Roman" w:hAnsi="Arial" w:cs="Arial"/>
          <w:color w:val="000000" w:themeColor="text1"/>
          <w:lang w:val="ru-RU" w:eastAsia="ru-RU" w:bidi="ar-SA"/>
        </w:rPr>
      </w:pPr>
      <w:r w:rsidRPr="00B96ED0">
        <w:rPr>
          <w:rFonts w:ascii="Arial" w:eastAsia="Times New Roman" w:hAnsi="Arial" w:cs="Arial"/>
          <w:color w:val="000000" w:themeColor="text1"/>
          <w:lang w:val="ru-RU" w:eastAsia="ru-RU" w:bidi="ar-SA"/>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079E02DA" w14:textId="77777777" w:rsidR="005E52F2" w:rsidRPr="00356ACD" w:rsidRDefault="005E52F2">
      <w:pPr>
        <w:rPr>
          <w:rFonts w:ascii="Arial" w:hAnsi="Arial" w:cs="Arial"/>
          <w:b/>
          <w:bCs/>
          <w:color w:val="000000" w:themeColor="text1"/>
          <w:sz w:val="28"/>
          <w:szCs w:val="24"/>
          <w:lang w:val="ru-RU"/>
        </w:rPr>
      </w:pPr>
      <w:r w:rsidRPr="00356ACD">
        <w:rPr>
          <w:rFonts w:cs="Arial"/>
          <w:color w:val="000000" w:themeColor="text1"/>
          <w:sz w:val="28"/>
          <w:szCs w:val="24"/>
          <w:lang w:val="ru-RU"/>
        </w:rPr>
        <w:br w:type="page"/>
      </w:r>
    </w:p>
    <w:p w14:paraId="2E889C56" w14:textId="0DC632F8" w:rsidR="004743FD" w:rsidRPr="008D13F9" w:rsidRDefault="00D73B4A" w:rsidP="009915D7">
      <w:pPr>
        <w:pStyle w:val="11"/>
        <w:tabs>
          <w:tab w:val="right" w:leader="dot" w:pos="9751"/>
        </w:tabs>
        <w:spacing w:before="0" w:after="120" w:line="360" w:lineRule="auto"/>
        <w:ind w:left="0" w:right="0" w:firstLine="0"/>
        <w:jc w:val="center"/>
        <w:rPr>
          <w:rFonts w:cs="Arial"/>
          <w:color w:val="000000" w:themeColor="text1"/>
          <w:sz w:val="24"/>
          <w:szCs w:val="24"/>
          <w:lang w:val="ru-RU"/>
        </w:rPr>
      </w:pPr>
      <w:r w:rsidRPr="0084566E">
        <w:rPr>
          <w:rFonts w:cs="Arial"/>
          <w:color w:val="000000" w:themeColor="text1"/>
          <w:sz w:val="28"/>
          <w:szCs w:val="24"/>
          <w:lang w:val="ru-RU"/>
        </w:rPr>
        <w:lastRenderedPageBreak/>
        <w:t>Содержание</w:t>
      </w:r>
      <w:bookmarkStart w:id="1" w:name="_Toc49249110"/>
      <w:bookmarkStart w:id="2" w:name="_Toc49331191"/>
      <w:bookmarkStart w:id="3" w:name="_Toc49331247"/>
    </w:p>
    <w:bookmarkEnd w:id="1"/>
    <w:bookmarkEnd w:id="2"/>
    <w:bookmarkEnd w:id="3"/>
    <w:p w14:paraId="5E13C6EE" w14:textId="553830B9" w:rsidR="0084566E" w:rsidRPr="0084566E" w:rsidRDefault="0084566E" w:rsidP="0084566E">
      <w:pPr>
        <w:pStyle w:val="11"/>
        <w:tabs>
          <w:tab w:val="right" w:leader="dot" w:pos="9751"/>
        </w:tabs>
        <w:spacing w:before="0" w:line="360" w:lineRule="auto"/>
        <w:rPr>
          <w:rFonts w:cs="Arial"/>
          <w:b w:val="0"/>
          <w:color w:val="000000" w:themeColor="text1"/>
          <w:sz w:val="24"/>
          <w:szCs w:val="24"/>
          <w:lang w:val="ru-RU"/>
        </w:rPr>
      </w:pPr>
      <w:r w:rsidRPr="0084566E">
        <w:rPr>
          <w:rFonts w:cs="Arial"/>
          <w:b w:val="0"/>
          <w:color w:val="000000" w:themeColor="text1"/>
          <w:sz w:val="24"/>
          <w:szCs w:val="24"/>
          <w:lang w:val="ru-RU"/>
        </w:rPr>
        <w:t>1 Область применения</w:t>
      </w:r>
      <w:r w:rsidRPr="0084566E">
        <w:rPr>
          <w:rFonts w:cs="Arial"/>
          <w:b w:val="0"/>
          <w:color w:val="000000" w:themeColor="text1"/>
          <w:sz w:val="24"/>
          <w:szCs w:val="24"/>
          <w:lang w:val="ru-RU"/>
        </w:rPr>
        <w:tab/>
      </w:r>
    </w:p>
    <w:p w14:paraId="37C37107" w14:textId="67B1FB54" w:rsidR="0084566E" w:rsidRPr="0084566E" w:rsidRDefault="0084566E" w:rsidP="0084566E">
      <w:pPr>
        <w:pStyle w:val="11"/>
        <w:tabs>
          <w:tab w:val="right" w:leader="dot" w:pos="9751"/>
        </w:tabs>
        <w:spacing w:before="0" w:line="360" w:lineRule="auto"/>
        <w:rPr>
          <w:rFonts w:cs="Arial"/>
          <w:b w:val="0"/>
          <w:color w:val="000000" w:themeColor="text1"/>
          <w:sz w:val="24"/>
          <w:szCs w:val="24"/>
          <w:lang w:val="ru-RU"/>
        </w:rPr>
      </w:pPr>
      <w:r w:rsidRPr="0084566E">
        <w:rPr>
          <w:rFonts w:cs="Arial"/>
          <w:b w:val="0"/>
          <w:color w:val="000000" w:themeColor="text1"/>
          <w:sz w:val="24"/>
          <w:szCs w:val="24"/>
          <w:lang w:val="ru-RU"/>
        </w:rPr>
        <w:t>2 Нормативные ссылки</w:t>
      </w:r>
      <w:r w:rsidRPr="0084566E">
        <w:rPr>
          <w:rFonts w:cs="Arial"/>
          <w:b w:val="0"/>
          <w:color w:val="000000" w:themeColor="text1"/>
          <w:sz w:val="24"/>
          <w:szCs w:val="24"/>
          <w:lang w:val="ru-RU"/>
        </w:rPr>
        <w:tab/>
      </w:r>
    </w:p>
    <w:p w14:paraId="5FD3E7D7" w14:textId="3203A25A" w:rsidR="0084566E" w:rsidRPr="0084566E" w:rsidRDefault="0084566E" w:rsidP="0084566E">
      <w:pPr>
        <w:pStyle w:val="11"/>
        <w:tabs>
          <w:tab w:val="right" w:leader="dot" w:pos="9751"/>
        </w:tabs>
        <w:spacing w:before="0" w:line="360" w:lineRule="auto"/>
        <w:rPr>
          <w:rFonts w:cs="Arial"/>
          <w:b w:val="0"/>
          <w:color w:val="000000" w:themeColor="text1"/>
          <w:sz w:val="24"/>
          <w:szCs w:val="24"/>
          <w:lang w:val="ru-RU"/>
        </w:rPr>
      </w:pPr>
      <w:r w:rsidRPr="0084566E">
        <w:rPr>
          <w:rFonts w:cs="Arial"/>
          <w:b w:val="0"/>
          <w:color w:val="000000" w:themeColor="text1"/>
          <w:sz w:val="24"/>
          <w:szCs w:val="24"/>
          <w:lang w:val="ru-RU"/>
        </w:rPr>
        <w:t>3 Термины и определения</w:t>
      </w:r>
      <w:r w:rsidRPr="0084566E">
        <w:rPr>
          <w:rFonts w:cs="Arial"/>
          <w:b w:val="0"/>
          <w:color w:val="000000" w:themeColor="text1"/>
          <w:sz w:val="24"/>
          <w:szCs w:val="24"/>
          <w:lang w:val="ru-RU"/>
        </w:rPr>
        <w:tab/>
      </w:r>
    </w:p>
    <w:p w14:paraId="5F721C30" w14:textId="5078328F" w:rsidR="0084566E" w:rsidRPr="0084566E" w:rsidRDefault="0084566E" w:rsidP="0084566E">
      <w:pPr>
        <w:pStyle w:val="11"/>
        <w:tabs>
          <w:tab w:val="right" w:leader="dot" w:pos="9751"/>
        </w:tabs>
        <w:spacing w:before="0" w:line="360" w:lineRule="auto"/>
        <w:rPr>
          <w:rFonts w:cs="Arial"/>
          <w:b w:val="0"/>
          <w:color w:val="000000" w:themeColor="text1"/>
          <w:sz w:val="24"/>
          <w:szCs w:val="24"/>
          <w:lang w:val="ru-RU"/>
        </w:rPr>
      </w:pPr>
      <w:r w:rsidRPr="0084566E">
        <w:rPr>
          <w:rFonts w:cs="Arial"/>
          <w:b w:val="0"/>
          <w:color w:val="000000" w:themeColor="text1"/>
          <w:sz w:val="24"/>
          <w:szCs w:val="24"/>
          <w:lang w:val="ru-RU"/>
        </w:rPr>
        <w:t>4 Общие требования</w:t>
      </w:r>
      <w:r w:rsidRPr="0084566E">
        <w:rPr>
          <w:rFonts w:cs="Arial"/>
          <w:b w:val="0"/>
          <w:color w:val="000000" w:themeColor="text1"/>
          <w:sz w:val="24"/>
          <w:szCs w:val="24"/>
          <w:lang w:val="ru-RU"/>
        </w:rPr>
        <w:tab/>
      </w:r>
    </w:p>
    <w:p w14:paraId="37B04BA8" w14:textId="2E3865F3" w:rsidR="0084566E" w:rsidRPr="0084566E" w:rsidRDefault="0084566E" w:rsidP="0084566E">
      <w:pPr>
        <w:pStyle w:val="11"/>
        <w:tabs>
          <w:tab w:val="right" w:leader="dot" w:pos="9751"/>
        </w:tabs>
        <w:spacing w:before="0" w:line="360" w:lineRule="auto"/>
        <w:rPr>
          <w:rFonts w:cs="Arial"/>
          <w:b w:val="0"/>
          <w:color w:val="000000" w:themeColor="text1"/>
          <w:sz w:val="24"/>
          <w:szCs w:val="24"/>
          <w:lang w:val="ru-RU"/>
        </w:rPr>
      </w:pPr>
      <w:r w:rsidRPr="0084566E">
        <w:rPr>
          <w:rFonts w:cs="Arial"/>
          <w:b w:val="0"/>
          <w:color w:val="000000" w:themeColor="text1"/>
          <w:sz w:val="24"/>
          <w:szCs w:val="24"/>
          <w:lang w:val="ru-RU"/>
        </w:rPr>
        <w:t>5 Интерпретация результатов</w:t>
      </w:r>
      <w:r w:rsidRPr="0084566E">
        <w:rPr>
          <w:rFonts w:cs="Arial"/>
          <w:b w:val="0"/>
          <w:color w:val="000000" w:themeColor="text1"/>
          <w:sz w:val="24"/>
          <w:szCs w:val="24"/>
          <w:lang w:val="ru-RU"/>
        </w:rPr>
        <w:tab/>
      </w:r>
    </w:p>
    <w:p w14:paraId="01534D4B" w14:textId="44ABF87D" w:rsidR="0084566E" w:rsidRPr="0084566E" w:rsidRDefault="0084566E" w:rsidP="003B5F01">
      <w:pPr>
        <w:pStyle w:val="11"/>
        <w:tabs>
          <w:tab w:val="clear" w:pos="709"/>
          <w:tab w:val="left" w:pos="851"/>
          <w:tab w:val="right" w:leader="dot" w:pos="9751"/>
        </w:tabs>
        <w:spacing w:before="0" w:line="360" w:lineRule="auto"/>
        <w:ind w:left="993"/>
        <w:rPr>
          <w:rFonts w:cs="Arial"/>
          <w:b w:val="0"/>
          <w:color w:val="000000" w:themeColor="text1"/>
          <w:sz w:val="24"/>
          <w:szCs w:val="24"/>
          <w:lang w:val="ru-RU"/>
        </w:rPr>
      </w:pPr>
      <w:r w:rsidRPr="0084566E">
        <w:rPr>
          <w:rFonts w:cs="Arial"/>
          <w:b w:val="0"/>
          <w:color w:val="000000" w:themeColor="text1"/>
          <w:sz w:val="24"/>
          <w:szCs w:val="24"/>
          <w:lang w:val="ru-RU"/>
        </w:rPr>
        <w:t>5.1 Общие сведения</w:t>
      </w:r>
      <w:r w:rsidRPr="0084566E">
        <w:rPr>
          <w:rFonts w:cs="Arial"/>
          <w:b w:val="0"/>
          <w:color w:val="000000" w:themeColor="text1"/>
          <w:sz w:val="24"/>
          <w:szCs w:val="24"/>
          <w:lang w:val="ru-RU"/>
        </w:rPr>
        <w:tab/>
      </w:r>
    </w:p>
    <w:p w14:paraId="73C8E0E1" w14:textId="1468ABC1" w:rsidR="0084566E" w:rsidRPr="0084566E" w:rsidRDefault="0084566E" w:rsidP="003B5F01">
      <w:pPr>
        <w:pStyle w:val="11"/>
        <w:tabs>
          <w:tab w:val="clear" w:pos="709"/>
          <w:tab w:val="left" w:pos="851"/>
          <w:tab w:val="right" w:leader="dot" w:pos="9751"/>
        </w:tabs>
        <w:spacing w:before="0" w:line="360" w:lineRule="auto"/>
        <w:ind w:left="993"/>
        <w:rPr>
          <w:rFonts w:cs="Arial"/>
          <w:b w:val="0"/>
          <w:color w:val="000000" w:themeColor="text1"/>
          <w:sz w:val="24"/>
          <w:szCs w:val="24"/>
          <w:lang w:val="ru-RU"/>
        </w:rPr>
      </w:pPr>
      <w:r w:rsidRPr="0084566E">
        <w:rPr>
          <w:rFonts w:cs="Arial"/>
          <w:b w:val="0"/>
          <w:color w:val="000000" w:themeColor="text1"/>
          <w:sz w:val="24"/>
          <w:szCs w:val="24"/>
          <w:lang w:val="ru-RU"/>
        </w:rPr>
        <w:t>5.2 Методы интерпретации результатов</w:t>
      </w:r>
      <w:r w:rsidRPr="0084566E">
        <w:rPr>
          <w:rFonts w:cs="Arial"/>
          <w:b w:val="0"/>
          <w:color w:val="000000" w:themeColor="text1"/>
          <w:sz w:val="24"/>
          <w:szCs w:val="24"/>
          <w:lang w:val="ru-RU"/>
        </w:rPr>
        <w:tab/>
      </w:r>
    </w:p>
    <w:p w14:paraId="7C67FF23" w14:textId="56C3A145" w:rsidR="0084566E" w:rsidRPr="0084566E" w:rsidRDefault="0084566E" w:rsidP="003B5F01">
      <w:pPr>
        <w:pStyle w:val="11"/>
        <w:tabs>
          <w:tab w:val="clear" w:pos="709"/>
          <w:tab w:val="left" w:pos="851"/>
          <w:tab w:val="right" w:leader="dot" w:pos="9751"/>
        </w:tabs>
        <w:spacing w:before="0" w:line="360" w:lineRule="auto"/>
        <w:ind w:left="993"/>
        <w:rPr>
          <w:rFonts w:cs="Arial"/>
          <w:b w:val="0"/>
          <w:color w:val="000000" w:themeColor="text1"/>
          <w:sz w:val="24"/>
          <w:szCs w:val="24"/>
          <w:lang w:val="ru-RU"/>
        </w:rPr>
      </w:pPr>
      <w:r w:rsidRPr="0084566E">
        <w:rPr>
          <w:rFonts w:cs="Arial"/>
          <w:b w:val="0"/>
          <w:color w:val="000000" w:themeColor="text1"/>
          <w:sz w:val="24"/>
          <w:szCs w:val="24"/>
          <w:lang w:val="ru-RU"/>
        </w:rPr>
        <w:t>5.3 Документация по биоинформатическому анализу</w:t>
      </w:r>
      <w:r w:rsidRPr="0084566E">
        <w:rPr>
          <w:rFonts w:cs="Arial"/>
          <w:b w:val="0"/>
          <w:color w:val="000000" w:themeColor="text1"/>
          <w:sz w:val="24"/>
          <w:szCs w:val="24"/>
          <w:lang w:val="ru-RU"/>
        </w:rPr>
        <w:tab/>
        <w:t xml:space="preserve"> </w:t>
      </w:r>
    </w:p>
    <w:p w14:paraId="3CB3E092" w14:textId="2A0EA597" w:rsidR="0084566E" w:rsidRPr="0084566E" w:rsidRDefault="0084566E" w:rsidP="003B5F01">
      <w:pPr>
        <w:pStyle w:val="11"/>
        <w:tabs>
          <w:tab w:val="clear" w:pos="709"/>
          <w:tab w:val="left" w:pos="851"/>
          <w:tab w:val="right" w:leader="dot" w:pos="9751"/>
        </w:tabs>
        <w:spacing w:before="0" w:line="360" w:lineRule="auto"/>
        <w:ind w:left="993"/>
        <w:rPr>
          <w:rFonts w:cs="Arial"/>
          <w:b w:val="0"/>
          <w:color w:val="000000" w:themeColor="text1"/>
          <w:sz w:val="24"/>
          <w:szCs w:val="24"/>
          <w:lang w:val="ru-RU"/>
        </w:rPr>
      </w:pPr>
      <w:r w:rsidRPr="0084566E">
        <w:rPr>
          <w:rFonts w:cs="Arial"/>
          <w:b w:val="0"/>
          <w:color w:val="000000" w:themeColor="text1"/>
          <w:sz w:val="24"/>
          <w:szCs w:val="24"/>
          <w:lang w:val="ru-RU"/>
        </w:rPr>
        <w:t>5.4 Мониторинг биоинформационного анализа</w:t>
      </w:r>
      <w:r w:rsidRPr="0084566E">
        <w:rPr>
          <w:rFonts w:cs="Arial"/>
          <w:b w:val="0"/>
          <w:color w:val="000000" w:themeColor="text1"/>
          <w:sz w:val="24"/>
          <w:szCs w:val="24"/>
          <w:lang w:val="ru-RU"/>
        </w:rPr>
        <w:tab/>
        <w:t xml:space="preserve"> </w:t>
      </w:r>
    </w:p>
    <w:p w14:paraId="5BBB0872" w14:textId="0EF35D50" w:rsidR="0084566E" w:rsidRPr="0084566E" w:rsidRDefault="0084566E" w:rsidP="003B5F01">
      <w:pPr>
        <w:pStyle w:val="11"/>
        <w:tabs>
          <w:tab w:val="clear" w:pos="709"/>
          <w:tab w:val="left" w:pos="851"/>
          <w:tab w:val="right" w:leader="dot" w:pos="9751"/>
        </w:tabs>
        <w:spacing w:before="0" w:line="360" w:lineRule="auto"/>
        <w:ind w:left="993"/>
        <w:rPr>
          <w:rFonts w:cs="Arial"/>
          <w:b w:val="0"/>
          <w:color w:val="000000" w:themeColor="text1"/>
          <w:sz w:val="24"/>
          <w:szCs w:val="24"/>
          <w:lang w:val="ru-RU"/>
        </w:rPr>
      </w:pPr>
      <w:r w:rsidRPr="0084566E">
        <w:rPr>
          <w:rFonts w:cs="Arial"/>
          <w:b w:val="0"/>
          <w:color w:val="000000" w:themeColor="text1"/>
          <w:sz w:val="24"/>
          <w:szCs w:val="24"/>
          <w:lang w:val="ru-RU"/>
        </w:rPr>
        <w:t>5.5 Геномные базы данных</w:t>
      </w:r>
      <w:r w:rsidRPr="0084566E">
        <w:rPr>
          <w:rFonts w:cs="Arial"/>
          <w:b w:val="0"/>
          <w:color w:val="000000" w:themeColor="text1"/>
          <w:sz w:val="24"/>
          <w:szCs w:val="24"/>
          <w:lang w:val="ru-RU"/>
        </w:rPr>
        <w:tab/>
      </w:r>
    </w:p>
    <w:p w14:paraId="313FDB3A" w14:textId="294F762B" w:rsidR="0084566E" w:rsidRPr="0084566E" w:rsidRDefault="0084566E" w:rsidP="003B5F01">
      <w:pPr>
        <w:pStyle w:val="11"/>
        <w:tabs>
          <w:tab w:val="clear" w:pos="709"/>
          <w:tab w:val="left" w:pos="851"/>
          <w:tab w:val="right" w:leader="dot" w:pos="9751"/>
        </w:tabs>
        <w:spacing w:before="0" w:line="360" w:lineRule="auto"/>
        <w:ind w:left="993"/>
        <w:rPr>
          <w:rFonts w:cs="Arial"/>
          <w:b w:val="0"/>
          <w:color w:val="000000" w:themeColor="text1"/>
          <w:sz w:val="24"/>
          <w:szCs w:val="24"/>
          <w:lang w:val="ru-RU"/>
        </w:rPr>
      </w:pPr>
      <w:r w:rsidRPr="0084566E">
        <w:rPr>
          <w:rFonts w:cs="Arial"/>
          <w:b w:val="0"/>
          <w:color w:val="000000" w:themeColor="text1"/>
          <w:sz w:val="24"/>
          <w:szCs w:val="24"/>
          <w:lang w:val="ru-RU"/>
        </w:rPr>
        <w:t>5.6 Базы данных эталонных последовательностей</w:t>
      </w:r>
      <w:r w:rsidRPr="0084566E">
        <w:rPr>
          <w:rFonts w:cs="Arial"/>
          <w:b w:val="0"/>
          <w:color w:val="000000" w:themeColor="text1"/>
          <w:sz w:val="24"/>
          <w:szCs w:val="24"/>
          <w:lang w:val="ru-RU"/>
        </w:rPr>
        <w:tab/>
      </w:r>
    </w:p>
    <w:p w14:paraId="79CA036D" w14:textId="68751A9F" w:rsidR="0084566E" w:rsidRPr="0084566E" w:rsidRDefault="0084566E" w:rsidP="003B5F01">
      <w:pPr>
        <w:pStyle w:val="11"/>
        <w:tabs>
          <w:tab w:val="clear" w:pos="709"/>
          <w:tab w:val="left" w:pos="851"/>
          <w:tab w:val="right" w:leader="dot" w:pos="9751"/>
        </w:tabs>
        <w:spacing w:before="0" w:line="360" w:lineRule="auto"/>
        <w:ind w:left="993"/>
        <w:rPr>
          <w:rFonts w:cs="Arial"/>
          <w:b w:val="0"/>
          <w:color w:val="000000" w:themeColor="text1"/>
          <w:sz w:val="24"/>
          <w:szCs w:val="24"/>
          <w:lang w:val="ru-RU"/>
        </w:rPr>
      </w:pPr>
      <w:r w:rsidRPr="0084566E">
        <w:rPr>
          <w:rFonts w:cs="Arial"/>
          <w:b w:val="0"/>
          <w:color w:val="000000" w:themeColor="text1"/>
          <w:sz w:val="24"/>
          <w:szCs w:val="24"/>
          <w:lang w:val="ru-RU"/>
        </w:rPr>
        <w:t>5.7 Идентификация и аннотация вариаций</w:t>
      </w:r>
      <w:r w:rsidRPr="0084566E">
        <w:rPr>
          <w:rFonts w:cs="Arial"/>
          <w:b w:val="0"/>
          <w:color w:val="000000" w:themeColor="text1"/>
          <w:sz w:val="24"/>
          <w:szCs w:val="24"/>
          <w:lang w:val="ru-RU"/>
        </w:rPr>
        <w:tab/>
      </w:r>
    </w:p>
    <w:p w14:paraId="55F2781D" w14:textId="6F8B3F25" w:rsidR="0084566E" w:rsidRPr="0084566E" w:rsidRDefault="0084566E" w:rsidP="003B5F01">
      <w:pPr>
        <w:pStyle w:val="11"/>
        <w:tabs>
          <w:tab w:val="clear" w:pos="709"/>
          <w:tab w:val="left" w:pos="851"/>
          <w:tab w:val="right" w:leader="dot" w:pos="9751"/>
        </w:tabs>
        <w:spacing w:before="0" w:line="360" w:lineRule="auto"/>
        <w:ind w:left="993"/>
        <w:rPr>
          <w:rFonts w:cs="Arial"/>
          <w:b w:val="0"/>
          <w:color w:val="000000" w:themeColor="text1"/>
          <w:sz w:val="24"/>
          <w:szCs w:val="24"/>
          <w:lang w:val="ru-RU"/>
        </w:rPr>
      </w:pPr>
      <w:r w:rsidRPr="0084566E">
        <w:rPr>
          <w:rFonts w:cs="Arial"/>
          <w:b w:val="0"/>
          <w:color w:val="000000" w:themeColor="text1"/>
          <w:sz w:val="24"/>
          <w:szCs w:val="24"/>
          <w:lang w:val="ru-RU"/>
        </w:rPr>
        <w:t>5.8 Категоризация вариантов</w:t>
      </w:r>
      <w:r w:rsidRPr="0084566E">
        <w:rPr>
          <w:rFonts w:cs="Arial"/>
          <w:b w:val="0"/>
          <w:color w:val="000000" w:themeColor="text1"/>
          <w:sz w:val="24"/>
          <w:szCs w:val="24"/>
          <w:lang w:val="ru-RU"/>
        </w:rPr>
        <w:tab/>
      </w:r>
    </w:p>
    <w:p w14:paraId="51F6D2C4" w14:textId="4C02522C" w:rsidR="0084566E" w:rsidRPr="0084566E" w:rsidRDefault="0084566E" w:rsidP="0084566E">
      <w:pPr>
        <w:pStyle w:val="11"/>
        <w:tabs>
          <w:tab w:val="right" w:leader="dot" w:pos="9751"/>
        </w:tabs>
        <w:spacing w:before="0" w:line="360" w:lineRule="auto"/>
        <w:rPr>
          <w:rFonts w:cs="Arial"/>
          <w:b w:val="0"/>
          <w:color w:val="000000" w:themeColor="text1"/>
          <w:sz w:val="24"/>
          <w:szCs w:val="24"/>
          <w:lang w:val="ru-RU"/>
        </w:rPr>
      </w:pPr>
      <w:r w:rsidRPr="0084566E">
        <w:rPr>
          <w:rFonts w:cs="Arial"/>
          <w:b w:val="0"/>
          <w:color w:val="000000" w:themeColor="text1"/>
          <w:sz w:val="24"/>
          <w:szCs w:val="24"/>
          <w:lang w:val="ru-RU"/>
        </w:rPr>
        <w:t>6 Отчет о результатах исследований</w:t>
      </w:r>
      <w:r w:rsidRPr="0084566E">
        <w:rPr>
          <w:rFonts w:cs="Arial"/>
          <w:b w:val="0"/>
          <w:color w:val="000000" w:themeColor="text1"/>
          <w:sz w:val="24"/>
          <w:szCs w:val="24"/>
          <w:lang w:val="ru-RU"/>
        </w:rPr>
        <w:tab/>
      </w:r>
    </w:p>
    <w:p w14:paraId="05008811" w14:textId="101732D6" w:rsidR="0084566E" w:rsidRPr="0084566E" w:rsidRDefault="0084566E" w:rsidP="003B5F01">
      <w:pPr>
        <w:pStyle w:val="11"/>
        <w:tabs>
          <w:tab w:val="clear" w:pos="709"/>
          <w:tab w:val="left" w:pos="993"/>
          <w:tab w:val="right" w:leader="dot" w:pos="9751"/>
        </w:tabs>
        <w:spacing w:before="0" w:line="360" w:lineRule="auto"/>
        <w:ind w:left="993"/>
        <w:rPr>
          <w:rFonts w:cs="Arial"/>
          <w:b w:val="0"/>
          <w:color w:val="000000" w:themeColor="text1"/>
          <w:sz w:val="24"/>
          <w:szCs w:val="24"/>
          <w:lang w:val="ru-RU"/>
        </w:rPr>
      </w:pPr>
      <w:r w:rsidRPr="0084566E">
        <w:rPr>
          <w:rFonts w:cs="Arial"/>
          <w:b w:val="0"/>
          <w:color w:val="000000" w:themeColor="text1"/>
          <w:sz w:val="24"/>
          <w:szCs w:val="24"/>
          <w:lang w:val="ru-RU"/>
        </w:rPr>
        <w:t>6.1 Общие сведения</w:t>
      </w:r>
      <w:r w:rsidRPr="0084566E">
        <w:rPr>
          <w:rFonts w:cs="Arial"/>
          <w:b w:val="0"/>
          <w:color w:val="000000" w:themeColor="text1"/>
          <w:sz w:val="24"/>
          <w:szCs w:val="24"/>
          <w:lang w:val="ru-RU"/>
        </w:rPr>
        <w:tab/>
      </w:r>
    </w:p>
    <w:p w14:paraId="0070A602" w14:textId="6505EED7" w:rsidR="0084566E" w:rsidRPr="0084566E" w:rsidRDefault="0084566E" w:rsidP="003B5F01">
      <w:pPr>
        <w:pStyle w:val="11"/>
        <w:tabs>
          <w:tab w:val="clear" w:pos="709"/>
          <w:tab w:val="left" w:pos="993"/>
          <w:tab w:val="right" w:leader="dot" w:pos="9751"/>
        </w:tabs>
        <w:spacing w:before="0" w:line="360" w:lineRule="auto"/>
        <w:ind w:left="993"/>
        <w:rPr>
          <w:rFonts w:cs="Arial"/>
          <w:b w:val="0"/>
          <w:color w:val="000000" w:themeColor="text1"/>
          <w:sz w:val="24"/>
          <w:szCs w:val="24"/>
          <w:lang w:val="ru-RU"/>
        </w:rPr>
      </w:pPr>
      <w:r w:rsidRPr="0084566E">
        <w:rPr>
          <w:rFonts w:cs="Arial"/>
          <w:b w:val="0"/>
          <w:color w:val="000000" w:themeColor="text1"/>
          <w:sz w:val="24"/>
          <w:szCs w:val="24"/>
          <w:lang w:val="ru-RU"/>
        </w:rPr>
        <w:t>6.2 Элементы отчетности</w:t>
      </w:r>
      <w:r w:rsidRPr="0084566E">
        <w:rPr>
          <w:rFonts w:cs="Arial"/>
          <w:b w:val="0"/>
          <w:color w:val="000000" w:themeColor="text1"/>
          <w:sz w:val="24"/>
          <w:szCs w:val="24"/>
          <w:lang w:val="ru-RU"/>
        </w:rPr>
        <w:tab/>
      </w:r>
    </w:p>
    <w:p w14:paraId="7C9D462E" w14:textId="2FA8A9AA" w:rsidR="0084566E" w:rsidRPr="0084566E" w:rsidRDefault="0084566E" w:rsidP="003B5F01">
      <w:pPr>
        <w:pStyle w:val="11"/>
        <w:tabs>
          <w:tab w:val="clear" w:pos="709"/>
          <w:tab w:val="left" w:pos="993"/>
          <w:tab w:val="right" w:leader="dot" w:pos="9751"/>
        </w:tabs>
        <w:spacing w:before="0" w:line="360" w:lineRule="auto"/>
        <w:ind w:left="993"/>
        <w:rPr>
          <w:rFonts w:cs="Arial"/>
          <w:b w:val="0"/>
          <w:color w:val="000000" w:themeColor="text1"/>
          <w:sz w:val="24"/>
          <w:szCs w:val="24"/>
          <w:lang w:val="ru-RU"/>
        </w:rPr>
      </w:pPr>
      <w:r w:rsidRPr="0084566E">
        <w:rPr>
          <w:rFonts w:cs="Arial"/>
          <w:b w:val="0"/>
          <w:color w:val="000000" w:themeColor="text1"/>
          <w:sz w:val="24"/>
          <w:szCs w:val="24"/>
          <w:lang w:val="ru-RU"/>
        </w:rPr>
        <w:t>6.3 Содержание отчета об исследовании</w:t>
      </w:r>
      <w:r w:rsidRPr="0084566E">
        <w:rPr>
          <w:rFonts w:cs="Arial"/>
          <w:b w:val="0"/>
          <w:color w:val="000000" w:themeColor="text1"/>
          <w:sz w:val="24"/>
          <w:szCs w:val="24"/>
          <w:lang w:val="ru-RU"/>
        </w:rPr>
        <w:tab/>
      </w:r>
    </w:p>
    <w:p w14:paraId="389A6067" w14:textId="7481A663" w:rsidR="0084566E" w:rsidRPr="0084566E" w:rsidRDefault="0084566E" w:rsidP="003B5F01">
      <w:pPr>
        <w:pStyle w:val="11"/>
        <w:tabs>
          <w:tab w:val="clear" w:pos="709"/>
          <w:tab w:val="left" w:pos="993"/>
          <w:tab w:val="right" w:leader="dot" w:pos="9751"/>
        </w:tabs>
        <w:spacing w:before="0" w:line="360" w:lineRule="auto"/>
        <w:ind w:left="993"/>
        <w:rPr>
          <w:rFonts w:cs="Arial"/>
          <w:b w:val="0"/>
          <w:color w:val="000000" w:themeColor="text1"/>
          <w:sz w:val="24"/>
          <w:szCs w:val="24"/>
          <w:lang w:val="ru-RU"/>
        </w:rPr>
      </w:pPr>
      <w:r w:rsidRPr="0084566E">
        <w:rPr>
          <w:rFonts w:cs="Arial"/>
          <w:b w:val="0"/>
          <w:color w:val="000000" w:themeColor="text1"/>
          <w:sz w:val="24"/>
          <w:szCs w:val="24"/>
          <w:lang w:val="ru-RU"/>
        </w:rPr>
        <w:t>6.4 Сообщение об обнаруженных вариантах</w:t>
      </w:r>
      <w:r w:rsidRPr="0084566E">
        <w:rPr>
          <w:rFonts w:cs="Arial"/>
          <w:b w:val="0"/>
          <w:color w:val="000000" w:themeColor="text1"/>
          <w:sz w:val="24"/>
          <w:szCs w:val="24"/>
          <w:lang w:val="ru-RU"/>
        </w:rPr>
        <w:tab/>
      </w:r>
    </w:p>
    <w:p w14:paraId="15712105" w14:textId="2CD916AE" w:rsidR="0084566E" w:rsidRPr="0084566E" w:rsidRDefault="0084566E" w:rsidP="003B5F01">
      <w:pPr>
        <w:pStyle w:val="11"/>
        <w:tabs>
          <w:tab w:val="clear" w:pos="709"/>
          <w:tab w:val="left" w:pos="993"/>
          <w:tab w:val="right" w:leader="dot" w:pos="9751"/>
        </w:tabs>
        <w:spacing w:before="0" w:line="360" w:lineRule="auto"/>
        <w:ind w:left="993"/>
        <w:rPr>
          <w:rFonts w:cs="Arial"/>
          <w:b w:val="0"/>
          <w:color w:val="000000" w:themeColor="text1"/>
          <w:sz w:val="24"/>
          <w:szCs w:val="24"/>
          <w:lang w:val="ru-RU"/>
        </w:rPr>
      </w:pPr>
      <w:r w:rsidRPr="0084566E">
        <w:rPr>
          <w:rFonts w:cs="Arial"/>
          <w:b w:val="0"/>
          <w:color w:val="000000" w:themeColor="text1"/>
          <w:sz w:val="24"/>
          <w:szCs w:val="24"/>
          <w:lang w:val="ru-RU"/>
        </w:rPr>
        <w:t>6.5 Представление вторичных результатов</w:t>
      </w:r>
      <w:r w:rsidRPr="0084566E">
        <w:rPr>
          <w:rFonts w:cs="Arial"/>
          <w:b w:val="0"/>
          <w:color w:val="000000" w:themeColor="text1"/>
          <w:sz w:val="24"/>
          <w:szCs w:val="24"/>
          <w:lang w:val="ru-RU"/>
        </w:rPr>
        <w:tab/>
      </w:r>
    </w:p>
    <w:p w14:paraId="300C68E0" w14:textId="1F47EEA6" w:rsidR="0084566E" w:rsidRPr="0084566E" w:rsidRDefault="0084566E" w:rsidP="003B5F01">
      <w:pPr>
        <w:pStyle w:val="11"/>
        <w:tabs>
          <w:tab w:val="clear" w:pos="709"/>
          <w:tab w:val="left" w:pos="993"/>
          <w:tab w:val="right" w:leader="dot" w:pos="9751"/>
        </w:tabs>
        <w:spacing w:before="0" w:line="360" w:lineRule="auto"/>
        <w:ind w:left="993"/>
        <w:rPr>
          <w:rFonts w:cs="Arial"/>
          <w:b w:val="0"/>
          <w:color w:val="000000" w:themeColor="text1"/>
          <w:sz w:val="24"/>
          <w:szCs w:val="24"/>
          <w:lang w:val="ru-RU"/>
        </w:rPr>
      </w:pPr>
      <w:r w:rsidRPr="0084566E">
        <w:rPr>
          <w:rFonts w:cs="Arial"/>
          <w:b w:val="0"/>
          <w:color w:val="000000" w:themeColor="text1"/>
          <w:sz w:val="24"/>
          <w:szCs w:val="24"/>
          <w:lang w:val="ru-RU"/>
        </w:rPr>
        <w:t>6.6 Метод отчетности</w:t>
      </w:r>
      <w:r w:rsidRPr="0084566E">
        <w:rPr>
          <w:rFonts w:cs="Arial"/>
          <w:b w:val="0"/>
          <w:color w:val="000000" w:themeColor="text1"/>
          <w:sz w:val="24"/>
          <w:szCs w:val="24"/>
          <w:lang w:val="ru-RU"/>
        </w:rPr>
        <w:tab/>
      </w:r>
    </w:p>
    <w:p w14:paraId="0256DF67" w14:textId="36789414" w:rsidR="0084566E" w:rsidRPr="0084566E" w:rsidRDefault="0084566E" w:rsidP="003B5F01">
      <w:pPr>
        <w:pStyle w:val="11"/>
        <w:tabs>
          <w:tab w:val="clear" w:pos="709"/>
          <w:tab w:val="right" w:leader="dot" w:pos="9751"/>
        </w:tabs>
        <w:spacing w:before="0" w:line="360" w:lineRule="auto"/>
        <w:ind w:left="1843" w:hanging="1843"/>
        <w:rPr>
          <w:rFonts w:cs="Arial"/>
          <w:b w:val="0"/>
          <w:color w:val="000000" w:themeColor="text1"/>
          <w:sz w:val="24"/>
          <w:szCs w:val="24"/>
          <w:lang w:val="ru-RU"/>
        </w:rPr>
      </w:pPr>
      <w:r w:rsidRPr="0084566E">
        <w:rPr>
          <w:rFonts w:cs="Arial"/>
          <w:b w:val="0"/>
          <w:color w:val="000000" w:themeColor="text1"/>
          <w:sz w:val="24"/>
          <w:szCs w:val="24"/>
          <w:lang w:val="ru-RU"/>
        </w:rPr>
        <w:t>Приложение A</w:t>
      </w:r>
      <w:r>
        <w:rPr>
          <w:rFonts w:cs="Arial"/>
          <w:b w:val="0"/>
          <w:color w:val="000000" w:themeColor="text1"/>
          <w:sz w:val="24"/>
          <w:szCs w:val="24"/>
          <w:lang w:val="ru-RU"/>
        </w:rPr>
        <w:t xml:space="preserve"> </w:t>
      </w:r>
      <w:r w:rsidRPr="0084566E">
        <w:rPr>
          <w:rFonts w:cs="Arial"/>
          <w:b w:val="0"/>
          <w:color w:val="000000" w:themeColor="text1"/>
          <w:sz w:val="24"/>
          <w:szCs w:val="24"/>
          <w:lang w:val="ru-RU"/>
        </w:rPr>
        <w:t>(справочное)</w:t>
      </w:r>
      <w:r>
        <w:rPr>
          <w:rFonts w:cs="Arial"/>
          <w:b w:val="0"/>
          <w:color w:val="000000" w:themeColor="text1"/>
          <w:sz w:val="24"/>
          <w:szCs w:val="24"/>
          <w:lang w:val="ru-RU"/>
        </w:rPr>
        <w:t xml:space="preserve"> </w:t>
      </w:r>
      <w:r w:rsidRPr="0084566E">
        <w:rPr>
          <w:rFonts w:cs="Arial"/>
          <w:b w:val="0"/>
          <w:color w:val="000000" w:themeColor="text1"/>
          <w:sz w:val="24"/>
          <w:szCs w:val="24"/>
          <w:lang w:val="ru-RU"/>
        </w:rPr>
        <w:t>Мультиплексное молекулярное исследование на рак</w:t>
      </w:r>
      <w:r w:rsidRPr="0084566E">
        <w:rPr>
          <w:rFonts w:cs="Arial"/>
          <w:b w:val="0"/>
          <w:color w:val="000000" w:themeColor="text1"/>
          <w:sz w:val="24"/>
          <w:szCs w:val="24"/>
          <w:lang w:val="ru-RU"/>
        </w:rPr>
        <w:tab/>
      </w:r>
    </w:p>
    <w:p w14:paraId="5B3545E7" w14:textId="291D56DA" w:rsidR="0084566E" w:rsidRPr="0084566E" w:rsidRDefault="0084566E" w:rsidP="003B5F01">
      <w:pPr>
        <w:pStyle w:val="11"/>
        <w:tabs>
          <w:tab w:val="clear" w:pos="709"/>
          <w:tab w:val="right" w:leader="dot" w:pos="9751"/>
        </w:tabs>
        <w:spacing w:before="0" w:line="360" w:lineRule="auto"/>
        <w:ind w:left="1843" w:hanging="1843"/>
        <w:rPr>
          <w:rFonts w:cs="Arial"/>
          <w:b w:val="0"/>
          <w:color w:val="000000" w:themeColor="text1"/>
          <w:sz w:val="24"/>
          <w:szCs w:val="24"/>
          <w:lang w:val="ru-RU"/>
        </w:rPr>
      </w:pPr>
      <w:r w:rsidRPr="0084566E">
        <w:rPr>
          <w:rFonts w:cs="Arial"/>
          <w:b w:val="0"/>
          <w:color w:val="000000" w:themeColor="text1"/>
          <w:sz w:val="24"/>
          <w:szCs w:val="24"/>
          <w:lang w:val="ru-RU"/>
        </w:rPr>
        <w:t>Приложение B</w:t>
      </w:r>
      <w:r>
        <w:rPr>
          <w:rFonts w:cs="Arial"/>
          <w:b w:val="0"/>
          <w:color w:val="000000" w:themeColor="text1"/>
          <w:sz w:val="24"/>
          <w:szCs w:val="24"/>
          <w:lang w:val="ru-RU"/>
        </w:rPr>
        <w:t xml:space="preserve"> </w:t>
      </w:r>
      <w:r w:rsidRPr="0084566E">
        <w:rPr>
          <w:rFonts w:cs="Arial"/>
          <w:b w:val="0"/>
          <w:color w:val="000000" w:themeColor="text1"/>
          <w:sz w:val="24"/>
          <w:szCs w:val="24"/>
          <w:lang w:val="ru-RU"/>
        </w:rPr>
        <w:t>(справочное)</w:t>
      </w:r>
      <w:r>
        <w:rPr>
          <w:rFonts w:cs="Arial"/>
          <w:b w:val="0"/>
          <w:color w:val="000000" w:themeColor="text1"/>
          <w:sz w:val="24"/>
          <w:szCs w:val="24"/>
          <w:lang w:val="ru-RU"/>
        </w:rPr>
        <w:t xml:space="preserve"> </w:t>
      </w:r>
      <w:r w:rsidRPr="0084566E">
        <w:rPr>
          <w:rFonts w:cs="Arial"/>
          <w:b w:val="0"/>
          <w:color w:val="000000" w:themeColor="text1"/>
          <w:sz w:val="24"/>
          <w:szCs w:val="24"/>
          <w:lang w:val="ru-RU"/>
        </w:rPr>
        <w:t>Многомерные молекулярные исследования</w:t>
      </w:r>
      <w:r w:rsidRPr="0084566E">
        <w:rPr>
          <w:rFonts w:cs="Arial"/>
          <w:b w:val="0"/>
          <w:color w:val="000000" w:themeColor="text1"/>
          <w:sz w:val="24"/>
          <w:szCs w:val="24"/>
          <w:lang w:val="ru-RU"/>
        </w:rPr>
        <w:tab/>
      </w:r>
    </w:p>
    <w:p w14:paraId="5A0F57D9" w14:textId="3E02DB48" w:rsidR="0084566E" w:rsidRPr="0084566E" w:rsidRDefault="0084566E" w:rsidP="003B5F01">
      <w:pPr>
        <w:pStyle w:val="11"/>
        <w:tabs>
          <w:tab w:val="clear" w:pos="709"/>
          <w:tab w:val="right" w:leader="dot" w:pos="9751"/>
        </w:tabs>
        <w:spacing w:before="0" w:line="360" w:lineRule="auto"/>
        <w:ind w:left="1843" w:hanging="1843"/>
        <w:rPr>
          <w:rFonts w:cs="Arial"/>
          <w:b w:val="0"/>
          <w:color w:val="000000" w:themeColor="text1"/>
          <w:sz w:val="24"/>
          <w:szCs w:val="24"/>
          <w:lang w:val="ru-RU"/>
        </w:rPr>
      </w:pPr>
      <w:r w:rsidRPr="0084566E">
        <w:rPr>
          <w:rFonts w:cs="Arial"/>
          <w:b w:val="0"/>
          <w:color w:val="000000" w:themeColor="text1"/>
          <w:sz w:val="24"/>
          <w:szCs w:val="24"/>
          <w:lang w:val="ru-RU"/>
        </w:rPr>
        <w:t>Приложение C</w:t>
      </w:r>
      <w:r>
        <w:rPr>
          <w:rFonts w:cs="Arial"/>
          <w:b w:val="0"/>
          <w:color w:val="000000" w:themeColor="text1"/>
          <w:sz w:val="24"/>
          <w:szCs w:val="24"/>
          <w:lang w:val="ru-RU"/>
        </w:rPr>
        <w:t xml:space="preserve"> </w:t>
      </w:r>
      <w:r w:rsidRPr="0084566E">
        <w:rPr>
          <w:rFonts w:cs="Arial"/>
          <w:b w:val="0"/>
          <w:color w:val="000000" w:themeColor="text1"/>
          <w:sz w:val="24"/>
          <w:szCs w:val="24"/>
          <w:lang w:val="ru-RU"/>
        </w:rPr>
        <w:t>(справочное)</w:t>
      </w:r>
      <w:r>
        <w:rPr>
          <w:rFonts w:cs="Arial"/>
          <w:b w:val="0"/>
          <w:color w:val="000000" w:themeColor="text1"/>
          <w:sz w:val="24"/>
          <w:szCs w:val="24"/>
          <w:lang w:val="ru-RU"/>
        </w:rPr>
        <w:t xml:space="preserve"> </w:t>
      </w:r>
      <w:r w:rsidRPr="0084566E">
        <w:rPr>
          <w:rFonts w:cs="Arial"/>
          <w:b w:val="0"/>
          <w:color w:val="000000" w:themeColor="text1"/>
          <w:sz w:val="24"/>
          <w:szCs w:val="24"/>
          <w:lang w:val="ru-RU"/>
        </w:rPr>
        <w:t>Отчеты о результатах анализа хромосомного микрочипа</w:t>
      </w:r>
      <w:r w:rsidRPr="0084566E">
        <w:rPr>
          <w:rFonts w:cs="Arial"/>
          <w:b w:val="0"/>
          <w:color w:val="000000" w:themeColor="text1"/>
          <w:sz w:val="24"/>
          <w:szCs w:val="24"/>
          <w:lang w:val="ru-RU"/>
        </w:rPr>
        <w:tab/>
      </w:r>
    </w:p>
    <w:p w14:paraId="5418001D" w14:textId="2D615A62" w:rsidR="0084566E" w:rsidRPr="0084566E" w:rsidRDefault="0084566E" w:rsidP="003B5F01">
      <w:pPr>
        <w:pStyle w:val="11"/>
        <w:tabs>
          <w:tab w:val="clear" w:pos="709"/>
          <w:tab w:val="right" w:leader="dot" w:pos="9751"/>
        </w:tabs>
        <w:spacing w:before="0" w:line="360" w:lineRule="auto"/>
        <w:ind w:left="1843" w:hanging="1843"/>
        <w:rPr>
          <w:rFonts w:cs="Arial"/>
          <w:b w:val="0"/>
          <w:color w:val="000000" w:themeColor="text1"/>
          <w:sz w:val="24"/>
          <w:szCs w:val="24"/>
          <w:lang w:val="ru-RU"/>
        </w:rPr>
      </w:pPr>
      <w:r w:rsidRPr="0084566E">
        <w:rPr>
          <w:rFonts w:cs="Arial"/>
          <w:b w:val="0"/>
          <w:color w:val="000000" w:themeColor="text1"/>
          <w:sz w:val="24"/>
          <w:szCs w:val="24"/>
          <w:lang w:val="ru-RU"/>
        </w:rPr>
        <w:t>Приложение ДА</w:t>
      </w:r>
      <w:r>
        <w:rPr>
          <w:rFonts w:cs="Arial"/>
          <w:b w:val="0"/>
          <w:color w:val="000000" w:themeColor="text1"/>
          <w:sz w:val="24"/>
          <w:szCs w:val="24"/>
          <w:lang w:val="ru-RU"/>
        </w:rPr>
        <w:t xml:space="preserve"> </w:t>
      </w:r>
      <w:r w:rsidRPr="0084566E">
        <w:rPr>
          <w:rFonts w:cs="Arial"/>
          <w:b w:val="0"/>
          <w:color w:val="000000" w:themeColor="text1"/>
          <w:sz w:val="24"/>
          <w:szCs w:val="24"/>
          <w:lang w:val="ru-RU"/>
        </w:rPr>
        <w:t>(справочное)</w:t>
      </w:r>
      <w:r>
        <w:rPr>
          <w:rFonts w:cs="Arial"/>
          <w:b w:val="0"/>
          <w:color w:val="000000" w:themeColor="text1"/>
          <w:sz w:val="24"/>
          <w:szCs w:val="24"/>
          <w:lang w:val="ru-RU"/>
        </w:rPr>
        <w:t xml:space="preserve"> </w:t>
      </w:r>
      <w:r w:rsidRPr="0084566E">
        <w:rPr>
          <w:rFonts w:cs="Arial"/>
          <w:b w:val="0"/>
          <w:color w:val="000000" w:themeColor="text1"/>
          <w:sz w:val="24"/>
          <w:szCs w:val="24"/>
          <w:lang w:val="ru-RU"/>
        </w:rPr>
        <w:t>Сведения о соответствии ссылочных международных стандартов</w:t>
      </w:r>
      <w:r>
        <w:rPr>
          <w:rFonts w:cs="Arial"/>
          <w:b w:val="0"/>
          <w:color w:val="000000" w:themeColor="text1"/>
          <w:sz w:val="24"/>
          <w:szCs w:val="24"/>
          <w:lang w:val="ru-RU"/>
        </w:rPr>
        <w:t xml:space="preserve"> </w:t>
      </w:r>
      <w:r w:rsidRPr="0084566E">
        <w:rPr>
          <w:rFonts w:cs="Arial"/>
          <w:b w:val="0"/>
          <w:color w:val="000000" w:themeColor="text1"/>
          <w:sz w:val="24"/>
          <w:szCs w:val="24"/>
          <w:lang w:val="ru-RU"/>
        </w:rPr>
        <w:t>национальным стандартам</w:t>
      </w:r>
      <w:r w:rsidRPr="0084566E">
        <w:rPr>
          <w:rFonts w:cs="Arial"/>
          <w:b w:val="0"/>
          <w:color w:val="000000" w:themeColor="text1"/>
          <w:sz w:val="24"/>
          <w:szCs w:val="24"/>
          <w:lang w:val="ru-RU"/>
        </w:rPr>
        <w:tab/>
      </w:r>
    </w:p>
    <w:p w14:paraId="785F4DF1" w14:textId="0AD53394" w:rsidR="00664720" w:rsidRPr="0084566E" w:rsidRDefault="0084566E" w:rsidP="0084566E">
      <w:pPr>
        <w:pStyle w:val="11"/>
        <w:tabs>
          <w:tab w:val="right" w:leader="dot" w:pos="9751"/>
        </w:tabs>
        <w:spacing w:before="0" w:line="360" w:lineRule="auto"/>
        <w:ind w:left="0" w:right="0" w:firstLine="0"/>
        <w:jc w:val="left"/>
        <w:rPr>
          <w:rFonts w:cs="Arial"/>
          <w:b w:val="0"/>
          <w:color w:val="000000" w:themeColor="text1"/>
          <w:sz w:val="24"/>
          <w:szCs w:val="24"/>
          <w:lang w:val="ru-RU"/>
        </w:rPr>
      </w:pPr>
      <w:r w:rsidRPr="0084566E">
        <w:rPr>
          <w:rFonts w:cs="Arial"/>
          <w:b w:val="0"/>
          <w:color w:val="000000" w:themeColor="text1"/>
          <w:sz w:val="24"/>
          <w:szCs w:val="24"/>
          <w:lang w:val="ru-RU"/>
        </w:rPr>
        <w:t>Библиография</w:t>
      </w:r>
      <w:r w:rsidRPr="0084566E">
        <w:rPr>
          <w:rFonts w:cs="Arial"/>
          <w:b w:val="0"/>
          <w:color w:val="000000" w:themeColor="text1"/>
          <w:sz w:val="24"/>
          <w:szCs w:val="24"/>
          <w:lang w:val="ru-RU"/>
        </w:rPr>
        <w:tab/>
      </w:r>
    </w:p>
    <w:p w14:paraId="16DD6F5C" w14:textId="77777777" w:rsidR="008C4C2C" w:rsidRDefault="008C4C2C" w:rsidP="00F95884">
      <w:pPr>
        <w:pStyle w:val="11"/>
        <w:tabs>
          <w:tab w:val="right" w:leader="dot" w:pos="9751"/>
        </w:tabs>
        <w:spacing w:before="0" w:line="360" w:lineRule="auto"/>
        <w:ind w:left="0" w:right="0" w:firstLine="0"/>
        <w:rPr>
          <w:rFonts w:cs="Arial"/>
          <w:b w:val="0"/>
          <w:color w:val="000000" w:themeColor="text1"/>
          <w:sz w:val="24"/>
          <w:szCs w:val="24"/>
          <w:lang w:val="ru-RU"/>
        </w:rPr>
      </w:pPr>
    </w:p>
    <w:p w14:paraId="73631D2D" w14:textId="77777777" w:rsidR="007B3783" w:rsidRDefault="007B3783" w:rsidP="00F95884">
      <w:pPr>
        <w:pStyle w:val="11"/>
        <w:tabs>
          <w:tab w:val="right" w:leader="dot" w:pos="9751"/>
        </w:tabs>
        <w:spacing w:before="0" w:line="360" w:lineRule="auto"/>
        <w:ind w:left="0" w:right="0" w:firstLine="0"/>
        <w:rPr>
          <w:rFonts w:cs="Arial"/>
          <w:b w:val="0"/>
          <w:color w:val="000000" w:themeColor="text1"/>
          <w:sz w:val="24"/>
          <w:szCs w:val="24"/>
          <w:lang w:val="ru-RU"/>
        </w:rPr>
      </w:pPr>
    </w:p>
    <w:p w14:paraId="3D65412F" w14:textId="77777777" w:rsidR="0084566E" w:rsidRDefault="0084566E">
      <w:pPr>
        <w:rPr>
          <w:rFonts w:ascii="Arial" w:hAnsi="Arial" w:cs="Arial"/>
          <w:b/>
          <w:bCs/>
          <w:color w:val="000000" w:themeColor="text1"/>
          <w:sz w:val="28"/>
          <w:szCs w:val="28"/>
          <w:lang w:val="ru-RU"/>
        </w:rPr>
      </w:pPr>
      <w:r>
        <w:rPr>
          <w:rFonts w:cs="Arial"/>
          <w:color w:val="000000" w:themeColor="text1"/>
          <w:sz w:val="28"/>
          <w:szCs w:val="28"/>
          <w:lang w:val="ru-RU"/>
        </w:rPr>
        <w:br w:type="page"/>
      </w:r>
    </w:p>
    <w:p w14:paraId="29192B04" w14:textId="11DBEECF" w:rsidR="007D434A" w:rsidRPr="008C4C2C" w:rsidRDefault="008C4C2C" w:rsidP="00091E4B">
      <w:pPr>
        <w:pStyle w:val="11"/>
        <w:tabs>
          <w:tab w:val="right" w:leader="dot" w:pos="9751"/>
        </w:tabs>
        <w:spacing w:before="0" w:after="120" w:line="360" w:lineRule="auto"/>
        <w:ind w:left="0" w:right="0" w:firstLine="0"/>
        <w:jc w:val="center"/>
        <w:rPr>
          <w:rFonts w:cs="Arial"/>
          <w:color w:val="000000" w:themeColor="text1"/>
          <w:sz w:val="28"/>
          <w:szCs w:val="28"/>
          <w:lang w:val="ru-RU"/>
        </w:rPr>
      </w:pPr>
      <w:r w:rsidRPr="006C41EC">
        <w:rPr>
          <w:rFonts w:cs="Arial"/>
          <w:color w:val="000000" w:themeColor="text1"/>
          <w:sz w:val="28"/>
          <w:szCs w:val="28"/>
          <w:lang w:val="ru-RU"/>
        </w:rPr>
        <w:lastRenderedPageBreak/>
        <w:t>Введение</w:t>
      </w:r>
    </w:p>
    <w:p w14:paraId="59BFF39F" w14:textId="620F8E21" w:rsidR="005E52F2" w:rsidRPr="005E52F2" w:rsidRDefault="005E52F2" w:rsidP="005E52F2">
      <w:pPr>
        <w:pStyle w:val="a8"/>
        <w:adjustRightInd w:val="0"/>
        <w:spacing w:line="360" w:lineRule="auto"/>
        <w:ind w:firstLine="709"/>
        <w:jc w:val="both"/>
        <w:rPr>
          <w:rFonts w:ascii="Arial" w:eastAsia="MS Mincho" w:hAnsi="Arial" w:cs="Arial"/>
          <w:color w:val="000000" w:themeColor="text1"/>
          <w:sz w:val="24"/>
          <w:szCs w:val="24"/>
          <w:lang w:val="ru-RU"/>
        </w:rPr>
      </w:pPr>
      <w:r w:rsidRPr="005E52F2">
        <w:rPr>
          <w:rFonts w:ascii="Arial" w:eastAsia="MS Mincho" w:hAnsi="Arial" w:cs="Arial"/>
          <w:color w:val="000000" w:themeColor="text1"/>
          <w:sz w:val="24"/>
          <w:szCs w:val="24"/>
          <w:lang w:val="ru-RU"/>
        </w:rPr>
        <w:t xml:space="preserve">Первое поколение медицинских </w:t>
      </w:r>
      <w:r w:rsidR="002F7D98">
        <w:rPr>
          <w:rFonts w:ascii="Arial" w:eastAsia="MS Mincho" w:hAnsi="Arial" w:cs="Arial"/>
          <w:color w:val="000000" w:themeColor="text1"/>
          <w:sz w:val="24"/>
          <w:szCs w:val="24"/>
          <w:lang w:val="ru-RU"/>
        </w:rPr>
        <w:t>изделий</w:t>
      </w:r>
      <w:r w:rsidRPr="005E52F2">
        <w:rPr>
          <w:rFonts w:ascii="Arial" w:eastAsia="MS Mincho" w:hAnsi="Arial" w:cs="Arial"/>
          <w:color w:val="000000" w:themeColor="text1"/>
          <w:sz w:val="24"/>
          <w:szCs w:val="24"/>
          <w:lang w:val="ru-RU"/>
        </w:rPr>
        <w:t xml:space="preserve"> для диагностики </w:t>
      </w:r>
      <w:r w:rsidRPr="002F7D98">
        <w:rPr>
          <w:rFonts w:ascii="Arial" w:eastAsia="MS Mincho" w:hAnsi="Arial" w:cs="Arial"/>
          <w:i/>
          <w:iCs/>
          <w:color w:val="000000" w:themeColor="text1"/>
          <w:sz w:val="24"/>
          <w:szCs w:val="24"/>
          <w:lang w:val="ru-RU"/>
        </w:rPr>
        <w:t>in vitro</w:t>
      </w:r>
      <w:r w:rsidRPr="005E52F2">
        <w:rPr>
          <w:rFonts w:ascii="Arial" w:eastAsia="MS Mincho" w:hAnsi="Arial" w:cs="Arial"/>
          <w:color w:val="000000" w:themeColor="text1"/>
          <w:sz w:val="24"/>
          <w:szCs w:val="24"/>
          <w:lang w:val="ru-RU"/>
        </w:rPr>
        <w:t xml:space="preserve"> (IVD) для молекулярных </w:t>
      </w:r>
      <w:r w:rsidR="001519BF">
        <w:rPr>
          <w:rFonts w:ascii="Arial" w:hAnsi="Arial" w:cs="Arial"/>
          <w:color w:val="000000" w:themeColor="text1"/>
          <w:sz w:val="24"/>
          <w:szCs w:val="24"/>
          <w:lang w:val="ru-RU"/>
        </w:rPr>
        <w:t>исследований</w:t>
      </w:r>
      <w:r w:rsidRPr="005E52F2">
        <w:rPr>
          <w:rFonts w:ascii="Arial" w:eastAsia="MS Mincho" w:hAnsi="Arial" w:cs="Arial"/>
          <w:color w:val="000000" w:themeColor="text1"/>
          <w:sz w:val="24"/>
          <w:szCs w:val="24"/>
          <w:lang w:val="ru-RU"/>
        </w:rPr>
        <w:t xml:space="preserve"> на основе нуклеиновых кислот было нацелено на обнаружение или количественное определение одной последовательности нуклеиновых кислот (например, вирусной РНК, мРНК или геномной ДНК) в клиническом образце. Для сравнения, мультиплексн</w:t>
      </w:r>
      <w:r w:rsidR="001519BF">
        <w:rPr>
          <w:rFonts w:ascii="Arial" w:eastAsia="MS Mincho" w:hAnsi="Arial" w:cs="Arial"/>
          <w:color w:val="000000" w:themeColor="text1"/>
          <w:sz w:val="24"/>
          <w:szCs w:val="24"/>
          <w:lang w:val="ru-RU"/>
        </w:rPr>
        <w:t>ое</w:t>
      </w:r>
      <w:r w:rsidRPr="005E52F2">
        <w:rPr>
          <w:rFonts w:ascii="Arial" w:eastAsia="MS Mincho" w:hAnsi="Arial" w:cs="Arial"/>
          <w:color w:val="000000" w:themeColor="text1"/>
          <w:sz w:val="24"/>
          <w:szCs w:val="24"/>
          <w:lang w:val="ru-RU"/>
        </w:rPr>
        <w:t xml:space="preserve"> молекулярн</w:t>
      </w:r>
      <w:r w:rsidR="001519BF">
        <w:rPr>
          <w:rFonts w:ascii="Arial" w:eastAsia="MS Mincho" w:hAnsi="Arial" w:cs="Arial"/>
          <w:color w:val="000000" w:themeColor="text1"/>
          <w:sz w:val="24"/>
          <w:szCs w:val="24"/>
          <w:lang w:val="ru-RU"/>
        </w:rPr>
        <w:t>ое</w:t>
      </w:r>
      <w:r w:rsidRPr="005E52F2">
        <w:rPr>
          <w:rFonts w:ascii="Arial" w:eastAsia="MS Mincho" w:hAnsi="Arial" w:cs="Arial"/>
          <w:color w:val="000000" w:themeColor="text1"/>
          <w:sz w:val="24"/>
          <w:szCs w:val="24"/>
          <w:lang w:val="ru-RU"/>
        </w:rPr>
        <w:t xml:space="preserve"> </w:t>
      </w:r>
      <w:r w:rsidR="001519BF">
        <w:rPr>
          <w:rFonts w:ascii="Arial" w:hAnsi="Arial" w:cs="Arial"/>
          <w:color w:val="000000" w:themeColor="text1"/>
          <w:sz w:val="24"/>
          <w:szCs w:val="24"/>
          <w:lang w:val="ru-RU"/>
        </w:rPr>
        <w:t>исследование</w:t>
      </w:r>
      <w:r w:rsidRPr="005E52F2">
        <w:rPr>
          <w:rFonts w:ascii="Arial" w:eastAsia="MS Mincho" w:hAnsi="Arial" w:cs="Arial"/>
          <w:color w:val="000000" w:themeColor="text1"/>
          <w:sz w:val="24"/>
          <w:szCs w:val="24"/>
          <w:lang w:val="ru-RU"/>
        </w:rPr>
        <w:t xml:space="preserve"> одновременно измеряет несколько интересующих последовательностей нуклеиновых кислот в одной реакционной пробирке или системе. Разработка и клиническое использование мультиплексных медицинских устройств IVD быстро расширяются благодаря технологическому прогрессу и новому выяснению клинического значения многих биомаркеров.</w:t>
      </w:r>
    </w:p>
    <w:p w14:paraId="33F1FC9E" w14:textId="05E2395E" w:rsidR="005E52F2" w:rsidRPr="005E52F2" w:rsidRDefault="005E52F2" w:rsidP="005E52F2">
      <w:pPr>
        <w:pStyle w:val="a8"/>
        <w:adjustRightInd w:val="0"/>
        <w:spacing w:line="360" w:lineRule="auto"/>
        <w:ind w:firstLine="709"/>
        <w:jc w:val="both"/>
        <w:rPr>
          <w:rFonts w:ascii="Arial" w:eastAsia="MS Mincho" w:hAnsi="Arial" w:cs="Arial"/>
          <w:color w:val="000000" w:themeColor="text1"/>
          <w:sz w:val="24"/>
          <w:szCs w:val="24"/>
          <w:lang w:val="ru-RU"/>
        </w:rPr>
      </w:pPr>
      <w:r w:rsidRPr="005E52F2">
        <w:rPr>
          <w:rFonts w:ascii="Arial" w:eastAsia="MS Mincho" w:hAnsi="Arial" w:cs="Arial"/>
          <w:color w:val="000000" w:themeColor="text1"/>
          <w:sz w:val="24"/>
          <w:szCs w:val="24"/>
          <w:lang w:val="ru-RU"/>
        </w:rPr>
        <w:t xml:space="preserve">По сравнению с анализом одной цели, мультиплексные молекулярные </w:t>
      </w:r>
      <w:r w:rsidR="001519BF">
        <w:rPr>
          <w:rFonts w:ascii="Arial" w:hAnsi="Arial" w:cs="Arial"/>
          <w:color w:val="000000" w:themeColor="text1"/>
          <w:sz w:val="24"/>
          <w:szCs w:val="24"/>
          <w:lang w:val="ru-RU"/>
        </w:rPr>
        <w:t>исследования</w:t>
      </w:r>
      <w:r w:rsidRPr="005E52F2">
        <w:rPr>
          <w:rFonts w:ascii="Arial" w:eastAsia="MS Mincho" w:hAnsi="Arial" w:cs="Arial"/>
          <w:color w:val="000000" w:themeColor="text1"/>
          <w:sz w:val="24"/>
          <w:szCs w:val="24"/>
          <w:lang w:val="ru-RU"/>
        </w:rPr>
        <w:t xml:space="preserve"> требуют большего количества контролей, более сложных алгоритмов оценки эффективности/анализа данных, а также более сложной интерпретации и представления результатов</w:t>
      </w:r>
      <w:r w:rsidR="002F7D98" w:rsidRPr="002F7D98">
        <w:rPr>
          <w:rFonts w:ascii="Arial" w:eastAsia="MS Mincho" w:hAnsi="Arial" w:cs="Arial"/>
          <w:color w:val="000000" w:themeColor="text1"/>
          <w:sz w:val="24"/>
          <w:szCs w:val="24"/>
          <w:lang w:val="ru-RU"/>
        </w:rPr>
        <w:t xml:space="preserve"> </w:t>
      </w:r>
      <w:r w:rsidRPr="005E52F2">
        <w:rPr>
          <w:rFonts w:ascii="Arial" w:eastAsia="MS Mincho" w:hAnsi="Arial" w:cs="Arial"/>
          <w:color w:val="000000" w:themeColor="text1"/>
          <w:sz w:val="24"/>
          <w:szCs w:val="24"/>
          <w:lang w:val="ru-RU"/>
        </w:rPr>
        <w:t>[1</w:t>
      </w:r>
      <w:r w:rsidR="002F7D98" w:rsidRPr="005E52F2">
        <w:rPr>
          <w:rFonts w:ascii="Arial" w:eastAsia="MS Mincho" w:hAnsi="Arial" w:cs="Arial"/>
          <w:color w:val="000000" w:themeColor="text1"/>
          <w:sz w:val="24"/>
          <w:szCs w:val="24"/>
          <w:lang w:val="ru-RU"/>
        </w:rPr>
        <w:t>]</w:t>
      </w:r>
      <w:r w:rsidR="002F7D98">
        <w:rPr>
          <w:rFonts w:ascii="Arial" w:eastAsia="MS Mincho" w:hAnsi="Arial" w:cs="Arial"/>
          <w:color w:val="000000" w:themeColor="text1"/>
          <w:sz w:val="24"/>
          <w:szCs w:val="24"/>
          <w:lang w:val="ru-RU"/>
        </w:rPr>
        <w:t xml:space="preserve">, </w:t>
      </w:r>
      <w:r w:rsidR="002F7D98" w:rsidRPr="005E52F2">
        <w:rPr>
          <w:rFonts w:ascii="Arial" w:eastAsia="MS Mincho" w:hAnsi="Arial" w:cs="Arial"/>
          <w:color w:val="000000" w:themeColor="text1"/>
          <w:sz w:val="24"/>
          <w:szCs w:val="24"/>
          <w:lang w:val="ru-RU"/>
        </w:rPr>
        <w:t>[</w:t>
      </w:r>
      <w:r w:rsidRPr="005E52F2">
        <w:rPr>
          <w:rFonts w:ascii="Arial" w:eastAsia="MS Mincho" w:hAnsi="Arial" w:cs="Arial"/>
          <w:color w:val="000000" w:themeColor="text1"/>
          <w:sz w:val="24"/>
          <w:szCs w:val="24"/>
          <w:lang w:val="ru-RU"/>
        </w:rPr>
        <w:t>2]</w:t>
      </w:r>
      <w:r w:rsidR="002F7D98">
        <w:rPr>
          <w:rFonts w:ascii="Arial" w:eastAsia="MS Mincho" w:hAnsi="Arial" w:cs="Arial"/>
          <w:color w:val="000000" w:themeColor="text1"/>
          <w:sz w:val="24"/>
          <w:szCs w:val="24"/>
          <w:lang w:val="ru-RU"/>
        </w:rPr>
        <w:t>.</w:t>
      </w:r>
      <w:r w:rsidRPr="005E52F2">
        <w:rPr>
          <w:rFonts w:ascii="Arial" w:eastAsia="MS Mincho" w:hAnsi="Arial" w:cs="Arial"/>
          <w:color w:val="000000" w:themeColor="text1"/>
          <w:sz w:val="24"/>
          <w:szCs w:val="24"/>
          <w:lang w:val="ru-RU"/>
        </w:rPr>
        <w:t xml:space="preserve"> Некоторые мультиплексные системы амплифицируют несколько целей на одном этапе реакции, а затем разделяют их на реакции для определения конкретной цели</w:t>
      </w:r>
      <w:r w:rsidR="002F7D98" w:rsidRPr="005E52F2">
        <w:rPr>
          <w:rFonts w:ascii="Arial" w:eastAsia="MS Mincho" w:hAnsi="Arial" w:cs="Arial"/>
          <w:color w:val="000000" w:themeColor="text1"/>
          <w:sz w:val="24"/>
          <w:szCs w:val="24"/>
          <w:lang w:val="ru-RU"/>
        </w:rPr>
        <w:t xml:space="preserve"> </w:t>
      </w:r>
      <w:r w:rsidRPr="005E52F2">
        <w:rPr>
          <w:rFonts w:ascii="Arial" w:eastAsia="MS Mincho" w:hAnsi="Arial" w:cs="Arial"/>
          <w:color w:val="000000" w:themeColor="text1"/>
          <w:sz w:val="24"/>
          <w:szCs w:val="24"/>
          <w:lang w:val="ru-RU"/>
        </w:rPr>
        <w:t>[3]</w:t>
      </w:r>
      <w:r w:rsidR="002F7D98" w:rsidRPr="005E52F2">
        <w:rPr>
          <w:rFonts w:ascii="Arial" w:eastAsia="MS Mincho" w:hAnsi="Arial" w:cs="Arial"/>
          <w:color w:val="000000" w:themeColor="text1"/>
          <w:sz w:val="24"/>
          <w:szCs w:val="24"/>
          <w:lang w:val="ru-RU"/>
        </w:rPr>
        <w:t>.</w:t>
      </w:r>
    </w:p>
    <w:p w14:paraId="65751BC7" w14:textId="65AA1513" w:rsidR="005E52F2" w:rsidRPr="005E52F2" w:rsidRDefault="005E52F2" w:rsidP="005E52F2">
      <w:pPr>
        <w:pStyle w:val="a8"/>
        <w:adjustRightInd w:val="0"/>
        <w:spacing w:line="360" w:lineRule="auto"/>
        <w:ind w:firstLine="709"/>
        <w:jc w:val="both"/>
        <w:rPr>
          <w:rFonts w:ascii="Arial" w:eastAsia="MS Mincho" w:hAnsi="Arial" w:cs="Arial"/>
          <w:color w:val="000000" w:themeColor="text1"/>
          <w:sz w:val="24"/>
          <w:szCs w:val="24"/>
          <w:lang w:val="ru-RU"/>
        </w:rPr>
      </w:pPr>
      <w:r w:rsidRPr="005E52F2">
        <w:rPr>
          <w:rFonts w:ascii="Arial" w:eastAsia="MS Mincho" w:hAnsi="Arial" w:cs="Arial"/>
          <w:color w:val="000000" w:themeColor="text1"/>
          <w:sz w:val="24"/>
          <w:szCs w:val="24"/>
          <w:lang w:val="ru-RU"/>
        </w:rPr>
        <w:t>Лаборатории могут разрабатывать анализы своими силами (</w:t>
      </w:r>
      <w:r w:rsidR="002F7D98">
        <w:rPr>
          <w:rFonts w:ascii="Arial" w:eastAsia="MS Mincho" w:hAnsi="Arial" w:cs="Arial"/>
          <w:color w:val="000000" w:themeColor="text1"/>
          <w:sz w:val="24"/>
          <w:szCs w:val="24"/>
          <w:lang w:val="ru-RU"/>
        </w:rPr>
        <w:t xml:space="preserve">«тест, разработанный в </w:t>
      </w:r>
      <w:r w:rsidRPr="005E52F2">
        <w:rPr>
          <w:rFonts w:ascii="Arial" w:eastAsia="MS Mincho" w:hAnsi="Arial" w:cs="Arial"/>
          <w:color w:val="000000" w:themeColor="text1"/>
          <w:sz w:val="24"/>
          <w:szCs w:val="24"/>
          <w:lang w:val="ru-RU"/>
        </w:rPr>
        <w:t>лаборатор</w:t>
      </w:r>
      <w:r w:rsidR="002F7D98">
        <w:rPr>
          <w:rFonts w:ascii="Arial" w:eastAsia="MS Mincho" w:hAnsi="Arial" w:cs="Arial"/>
          <w:color w:val="000000" w:themeColor="text1"/>
          <w:sz w:val="24"/>
          <w:szCs w:val="24"/>
          <w:lang w:val="ru-RU"/>
        </w:rPr>
        <w:t>ии</w:t>
      </w:r>
      <w:r w:rsidRPr="005E52F2">
        <w:rPr>
          <w:rFonts w:ascii="Arial" w:eastAsia="MS Mincho" w:hAnsi="Arial" w:cs="Arial"/>
          <w:color w:val="000000" w:themeColor="text1"/>
          <w:sz w:val="24"/>
          <w:szCs w:val="24"/>
          <w:lang w:val="ru-RU"/>
        </w:rPr>
        <w:t xml:space="preserve"> (LDT)</w:t>
      </w:r>
      <w:r w:rsidR="002F7D98">
        <w:rPr>
          <w:rFonts w:ascii="Arial" w:eastAsia="MS Mincho" w:hAnsi="Arial" w:cs="Arial"/>
          <w:color w:val="000000" w:themeColor="text1"/>
          <w:sz w:val="24"/>
          <w:szCs w:val="24"/>
          <w:lang w:val="ru-RU"/>
        </w:rPr>
        <w:t>»</w:t>
      </w:r>
      <w:r w:rsidRPr="005E52F2">
        <w:rPr>
          <w:rFonts w:ascii="Arial" w:eastAsia="MS Mincho" w:hAnsi="Arial" w:cs="Arial"/>
          <w:color w:val="000000" w:themeColor="text1"/>
          <w:sz w:val="24"/>
          <w:szCs w:val="24"/>
          <w:lang w:val="ru-RU"/>
        </w:rPr>
        <w:t xml:space="preserve">, </w:t>
      </w:r>
      <w:r w:rsidR="002F7D98">
        <w:rPr>
          <w:rFonts w:ascii="Arial" w:eastAsia="MS Mincho" w:hAnsi="Arial" w:cs="Arial"/>
          <w:color w:val="000000" w:themeColor="text1"/>
          <w:sz w:val="24"/>
          <w:szCs w:val="24"/>
          <w:lang w:val="ru-RU"/>
        </w:rPr>
        <w:t>«</w:t>
      </w:r>
      <w:r w:rsidR="002F7D98" w:rsidRPr="002F7D98">
        <w:rPr>
          <w:rFonts w:ascii="Arial" w:eastAsia="MS Mincho" w:hAnsi="Arial" w:cs="Arial"/>
          <w:color w:val="000000" w:themeColor="text1"/>
          <w:sz w:val="24"/>
          <w:szCs w:val="24"/>
          <w:lang w:val="ru-RU"/>
        </w:rPr>
        <w:t>in-house test</w:t>
      </w:r>
      <w:r w:rsidR="002F7D98">
        <w:rPr>
          <w:rFonts w:ascii="Arial" w:eastAsia="MS Mincho" w:hAnsi="Arial" w:cs="Arial"/>
          <w:color w:val="000000" w:themeColor="text1"/>
          <w:sz w:val="24"/>
          <w:szCs w:val="24"/>
          <w:lang w:val="ru-RU"/>
        </w:rPr>
        <w:t>»</w:t>
      </w:r>
      <w:r w:rsidRPr="005E52F2">
        <w:rPr>
          <w:rFonts w:ascii="Arial" w:eastAsia="MS Mincho" w:hAnsi="Arial" w:cs="Arial"/>
          <w:color w:val="000000" w:themeColor="text1"/>
          <w:sz w:val="24"/>
          <w:szCs w:val="24"/>
          <w:lang w:val="ru-RU"/>
        </w:rPr>
        <w:t xml:space="preserve"> или </w:t>
      </w:r>
      <w:r w:rsidR="002F7D98">
        <w:rPr>
          <w:rFonts w:ascii="Arial" w:eastAsia="MS Mincho" w:hAnsi="Arial" w:cs="Arial"/>
          <w:color w:val="000000" w:themeColor="text1"/>
          <w:sz w:val="24"/>
          <w:szCs w:val="24"/>
          <w:lang w:val="ru-RU"/>
        </w:rPr>
        <w:t>«</w:t>
      </w:r>
      <w:r w:rsidRPr="005E52F2">
        <w:rPr>
          <w:rFonts w:ascii="Arial" w:eastAsia="MS Mincho" w:hAnsi="Arial" w:cs="Arial"/>
          <w:color w:val="000000" w:themeColor="text1"/>
          <w:sz w:val="24"/>
          <w:szCs w:val="24"/>
          <w:lang w:val="ru-RU"/>
        </w:rPr>
        <w:t>тест собственного производства</w:t>
      </w:r>
      <w:r w:rsidR="002F7D98">
        <w:rPr>
          <w:rFonts w:ascii="Arial" w:eastAsia="MS Mincho" w:hAnsi="Arial" w:cs="Arial"/>
          <w:color w:val="000000" w:themeColor="text1"/>
          <w:sz w:val="24"/>
          <w:szCs w:val="24"/>
          <w:lang w:val="ru-RU"/>
        </w:rPr>
        <w:t>»</w:t>
      </w:r>
      <w:r w:rsidRPr="005E52F2">
        <w:rPr>
          <w:rFonts w:ascii="Arial" w:eastAsia="MS Mincho" w:hAnsi="Arial" w:cs="Arial"/>
          <w:color w:val="000000" w:themeColor="text1"/>
          <w:sz w:val="24"/>
          <w:szCs w:val="24"/>
          <w:lang w:val="ru-RU"/>
        </w:rPr>
        <w:t xml:space="preserve">) или использовать коммерчески доступные мультиплексные анализы с использованием различных технологий и приборных платформ. Мультиплексное молекулярное </w:t>
      </w:r>
      <w:r w:rsidR="001519BF">
        <w:rPr>
          <w:rFonts w:ascii="Arial" w:hAnsi="Arial" w:cs="Arial"/>
          <w:color w:val="000000" w:themeColor="text1"/>
          <w:sz w:val="24"/>
          <w:szCs w:val="24"/>
          <w:lang w:val="ru-RU"/>
        </w:rPr>
        <w:t>исследование</w:t>
      </w:r>
      <w:r w:rsidRPr="005E52F2">
        <w:rPr>
          <w:rFonts w:ascii="Arial" w:eastAsia="MS Mincho" w:hAnsi="Arial" w:cs="Arial"/>
          <w:color w:val="000000" w:themeColor="text1"/>
          <w:sz w:val="24"/>
          <w:szCs w:val="24"/>
          <w:lang w:val="ru-RU"/>
        </w:rPr>
        <w:t xml:space="preserve"> позволяет получить большое количество сложной и многообразной генетической информации, что создает значительные трудности для лаборатории в плане надлежащего анализа, интерпретации и представления данных.</w:t>
      </w:r>
    </w:p>
    <w:p w14:paraId="58B78E16" w14:textId="5482441D" w:rsidR="005E52F2" w:rsidRPr="005E52F2" w:rsidRDefault="005E52F2" w:rsidP="005E52F2">
      <w:pPr>
        <w:pStyle w:val="a8"/>
        <w:adjustRightInd w:val="0"/>
        <w:spacing w:line="360" w:lineRule="auto"/>
        <w:ind w:firstLine="709"/>
        <w:jc w:val="both"/>
        <w:rPr>
          <w:rFonts w:ascii="Arial" w:eastAsia="MS Mincho" w:hAnsi="Arial" w:cs="Arial"/>
          <w:color w:val="000000" w:themeColor="text1"/>
          <w:sz w:val="24"/>
          <w:szCs w:val="24"/>
          <w:lang w:val="ru-RU"/>
        </w:rPr>
      </w:pPr>
      <w:r w:rsidRPr="005E52F2">
        <w:rPr>
          <w:rFonts w:ascii="Arial" w:eastAsia="MS Mincho" w:hAnsi="Arial" w:cs="Arial"/>
          <w:color w:val="000000" w:themeColor="text1"/>
          <w:sz w:val="24"/>
          <w:szCs w:val="24"/>
          <w:lang w:val="ru-RU"/>
        </w:rPr>
        <w:t xml:space="preserve">Проведение мультиплексного молекулярного </w:t>
      </w:r>
      <w:r w:rsidR="001519BF">
        <w:rPr>
          <w:rFonts w:ascii="Arial" w:hAnsi="Arial" w:cs="Arial"/>
          <w:color w:val="000000" w:themeColor="text1"/>
          <w:sz w:val="24"/>
          <w:szCs w:val="24"/>
          <w:lang w:val="ru-RU"/>
        </w:rPr>
        <w:t>исследования</w:t>
      </w:r>
      <w:r w:rsidRPr="005E52F2">
        <w:rPr>
          <w:rFonts w:ascii="Arial" w:eastAsia="MS Mincho" w:hAnsi="Arial" w:cs="Arial"/>
          <w:color w:val="000000" w:themeColor="text1"/>
          <w:sz w:val="24"/>
          <w:szCs w:val="24"/>
          <w:lang w:val="ru-RU"/>
        </w:rPr>
        <w:t xml:space="preserve"> позволяет выявить большое количество генетических вариаций в образце, что имеет решающее значение для оптимального лечения пациента, а рекомендации по лечению разрабатываются на основе конкретных молекулярных результатов, поэтому крайне важно стандартизировать интерпретацию и отчетность результатов молекулярных исследований среди лабораторий, проводящих эти тесты.</w:t>
      </w:r>
    </w:p>
    <w:p w14:paraId="766A52FD" w14:textId="136BE65F" w:rsidR="00302BB0" w:rsidRDefault="002F7D98" w:rsidP="005E52F2">
      <w:pPr>
        <w:pStyle w:val="a8"/>
        <w:adjustRightInd w:val="0"/>
        <w:spacing w:line="360" w:lineRule="auto"/>
        <w:ind w:firstLine="709"/>
        <w:jc w:val="both"/>
        <w:rPr>
          <w:rFonts w:ascii="Arial" w:eastAsia="MS Mincho" w:hAnsi="Arial" w:cs="Arial"/>
          <w:color w:val="000000" w:themeColor="text1"/>
          <w:sz w:val="24"/>
          <w:szCs w:val="24"/>
          <w:lang w:val="ru-RU"/>
        </w:rPr>
      </w:pPr>
      <w:r>
        <w:rPr>
          <w:rFonts w:ascii="Arial" w:eastAsia="MS Mincho" w:hAnsi="Arial" w:cs="Arial"/>
          <w:color w:val="000000" w:themeColor="text1"/>
          <w:sz w:val="24"/>
          <w:szCs w:val="24"/>
          <w:lang w:val="ru-RU"/>
        </w:rPr>
        <w:t>Настоящий стандарт</w:t>
      </w:r>
      <w:r w:rsidR="005E52F2" w:rsidRPr="005E52F2">
        <w:rPr>
          <w:rFonts w:ascii="Arial" w:eastAsia="MS Mincho" w:hAnsi="Arial" w:cs="Arial"/>
          <w:color w:val="000000" w:themeColor="text1"/>
          <w:sz w:val="24"/>
          <w:szCs w:val="24"/>
          <w:lang w:val="ru-RU"/>
        </w:rPr>
        <w:t xml:space="preserve"> описывает требования и рекомендации по различным аспектам интерпретации и представления результатов мультиплексных </w:t>
      </w:r>
      <w:r w:rsidR="005E52F2" w:rsidRPr="005E52F2">
        <w:rPr>
          <w:rFonts w:ascii="Arial" w:eastAsia="MS Mincho" w:hAnsi="Arial" w:cs="Arial"/>
          <w:color w:val="000000" w:themeColor="text1"/>
          <w:sz w:val="24"/>
          <w:szCs w:val="24"/>
          <w:lang w:val="ru-RU"/>
        </w:rPr>
        <w:lastRenderedPageBreak/>
        <w:t xml:space="preserve">молекулярных </w:t>
      </w:r>
      <w:r w:rsidR="001519BF">
        <w:rPr>
          <w:rFonts w:ascii="Arial" w:hAnsi="Arial" w:cs="Arial"/>
          <w:color w:val="000000" w:themeColor="text1"/>
          <w:sz w:val="24"/>
          <w:szCs w:val="24"/>
          <w:lang w:val="ru-RU"/>
        </w:rPr>
        <w:t>исследований</w:t>
      </w:r>
      <w:r w:rsidR="005E52F2" w:rsidRPr="005E52F2">
        <w:rPr>
          <w:rFonts w:ascii="Arial" w:eastAsia="MS Mincho" w:hAnsi="Arial" w:cs="Arial"/>
          <w:color w:val="000000" w:themeColor="text1"/>
          <w:sz w:val="24"/>
          <w:szCs w:val="24"/>
          <w:lang w:val="ru-RU"/>
        </w:rPr>
        <w:t xml:space="preserve"> с целью обеспечения качества лабораторных услуг </w:t>
      </w:r>
      <w:r>
        <w:rPr>
          <w:rFonts w:ascii="Arial" w:eastAsia="MS Mincho" w:hAnsi="Arial" w:cs="Arial"/>
          <w:color w:val="000000" w:themeColor="text1"/>
          <w:sz w:val="24"/>
          <w:szCs w:val="24"/>
          <w:lang w:val="ru-RU"/>
        </w:rPr>
        <w:t xml:space="preserve">по </w:t>
      </w:r>
      <w:r w:rsidR="005E52F2" w:rsidRPr="005E52F2">
        <w:rPr>
          <w:rFonts w:ascii="Arial" w:eastAsia="MS Mincho" w:hAnsi="Arial" w:cs="Arial"/>
          <w:color w:val="000000" w:themeColor="text1"/>
          <w:sz w:val="24"/>
          <w:szCs w:val="24"/>
          <w:lang w:val="ru-RU"/>
        </w:rPr>
        <w:t xml:space="preserve">проведению таких тестов, при внедрении мультиплексных молекулярных </w:t>
      </w:r>
      <w:r w:rsidR="001519BF">
        <w:rPr>
          <w:rFonts w:ascii="Arial" w:hAnsi="Arial" w:cs="Arial"/>
          <w:color w:val="000000" w:themeColor="text1"/>
          <w:sz w:val="24"/>
          <w:szCs w:val="24"/>
          <w:lang w:val="ru-RU"/>
        </w:rPr>
        <w:t>исследований</w:t>
      </w:r>
      <w:r w:rsidR="005E52F2" w:rsidRPr="005E52F2">
        <w:rPr>
          <w:rFonts w:ascii="Arial" w:eastAsia="MS Mincho" w:hAnsi="Arial" w:cs="Arial"/>
          <w:color w:val="000000" w:themeColor="text1"/>
          <w:sz w:val="24"/>
          <w:szCs w:val="24"/>
          <w:lang w:val="ru-RU"/>
        </w:rPr>
        <w:t xml:space="preserve"> на нуклеиновые кислоты для клинического использования.</w:t>
      </w:r>
    </w:p>
    <w:p w14:paraId="2D9D4BE4" w14:textId="4306D6B3" w:rsidR="00514AAD" w:rsidRPr="00302BB0" w:rsidRDefault="00514AAD" w:rsidP="005D5D36">
      <w:pPr>
        <w:pStyle w:val="11"/>
        <w:tabs>
          <w:tab w:val="right" w:leader="dot" w:pos="9751"/>
        </w:tabs>
        <w:spacing w:line="360" w:lineRule="auto"/>
        <w:ind w:right="0"/>
        <w:rPr>
          <w:rFonts w:cs="Arial"/>
          <w:color w:val="FF0000"/>
          <w:sz w:val="24"/>
          <w:szCs w:val="24"/>
          <w:lang w:val="ru-RU"/>
        </w:rPr>
      </w:pPr>
    </w:p>
    <w:p w14:paraId="7867591B" w14:textId="77777777" w:rsidR="00302BB0" w:rsidRPr="00302BB0" w:rsidRDefault="00302BB0" w:rsidP="005D5D36">
      <w:pPr>
        <w:pStyle w:val="11"/>
        <w:tabs>
          <w:tab w:val="right" w:leader="dot" w:pos="9751"/>
        </w:tabs>
        <w:spacing w:line="360" w:lineRule="auto"/>
        <w:ind w:right="0"/>
        <w:rPr>
          <w:rFonts w:cs="Arial"/>
          <w:color w:val="FF0000"/>
          <w:sz w:val="24"/>
          <w:szCs w:val="24"/>
          <w:lang w:val="ru-RU"/>
        </w:rPr>
        <w:sectPr w:rsidR="00302BB0" w:rsidRPr="00302BB0" w:rsidSect="00CA1D27">
          <w:headerReference w:type="even" r:id="rId9"/>
          <w:headerReference w:type="default" r:id="rId10"/>
          <w:footerReference w:type="even" r:id="rId11"/>
          <w:footerReference w:type="default" r:id="rId12"/>
          <w:pgSz w:w="11910" w:h="16840"/>
          <w:pgMar w:top="1134" w:right="851" w:bottom="1134" w:left="1418" w:header="709" w:footer="987" w:gutter="0"/>
          <w:pgNumType w:fmt="upperRoman"/>
          <w:cols w:space="720"/>
          <w:titlePg/>
          <w:docGrid w:linePitch="299"/>
        </w:sectPr>
      </w:pPr>
    </w:p>
    <w:p w14:paraId="20175B52" w14:textId="77777777" w:rsidR="007B3783" w:rsidRPr="007B3783" w:rsidRDefault="007B3783" w:rsidP="004D6D26">
      <w:pPr>
        <w:tabs>
          <w:tab w:val="left" w:pos="9923"/>
        </w:tabs>
        <w:spacing w:after="120"/>
        <w:jc w:val="center"/>
        <w:rPr>
          <w:rFonts w:ascii="Arial" w:hAnsi="Arial" w:cs="Arial"/>
          <w:b/>
          <w:color w:val="000000" w:themeColor="text1"/>
          <w:spacing w:val="80"/>
          <w:sz w:val="10"/>
          <w:szCs w:val="10"/>
          <w:lang w:val="ru-RU"/>
        </w:rPr>
      </w:pPr>
      <w:bookmarkStart w:id="4" w:name="1_Scope"/>
      <w:bookmarkStart w:id="5" w:name="2_Normative_references"/>
      <w:bookmarkStart w:id="6" w:name="3_Terms_and_definitions"/>
      <w:bookmarkStart w:id="7" w:name="4_Stump_description"/>
      <w:bookmarkStart w:id="8" w:name="4.1_General"/>
      <w:bookmarkStart w:id="9" w:name="4.2_Stump_characteristics"/>
      <w:bookmarkStart w:id="10" w:name="_bookmark2"/>
      <w:bookmarkStart w:id="11" w:name="_Toc49249112"/>
      <w:bookmarkStart w:id="12" w:name="_Toc49331193"/>
      <w:bookmarkStart w:id="13" w:name="_Toc49331249"/>
      <w:bookmarkStart w:id="14" w:name="_Toc49249113"/>
      <w:bookmarkStart w:id="15" w:name="_Toc49331194"/>
      <w:bookmarkStart w:id="16" w:name="_Toc49331250"/>
      <w:bookmarkEnd w:id="4"/>
      <w:bookmarkEnd w:id="5"/>
      <w:bookmarkEnd w:id="6"/>
      <w:bookmarkEnd w:id="7"/>
      <w:bookmarkEnd w:id="8"/>
      <w:bookmarkEnd w:id="9"/>
      <w:bookmarkEnd w:id="10"/>
    </w:p>
    <w:p w14:paraId="06752BB2" w14:textId="6C2374C7" w:rsidR="006B2AA1" w:rsidRPr="007B3783" w:rsidRDefault="006B2AA1" w:rsidP="004D6D26">
      <w:pPr>
        <w:tabs>
          <w:tab w:val="left" w:pos="9923"/>
        </w:tabs>
        <w:spacing w:after="120"/>
        <w:jc w:val="center"/>
        <w:rPr>
          <w:rFonts w:ascii="Arial" w:hAnsi="Arial" w:cs="Arial"/>
          <w:b/>
          <w:color w:val="000000" w:themeColor="text1"/>
          <w:spacing w:val="60"/>
          <w:lang w:val="ru-RU"/>
        </w:rPr>
      </w:pPr>
      <w:r w:rsidRPr="007B3783">
        <w:rPr>
          <w:rFonts w:ascii="Arial" w:hAnsi="Arial" w:cs="Arial"/>
          <w:b/>
          <w:color w:val="000000" w:themeColor="text1"/>
          <w:spacing w:val="60"/>
          <w:lang w:val="ru-RU"/>
        </w:rPr>
        <w:t xml:space="preserve">НАЦИОНАЛЬНЫЙ СТАНДАРТ </w:t>
      </w:r>
      <w:r w:rsidR="007B3783" w:rsidRPr="007B3783">
        <w:rPr>
          <w:rFonts w:ascii="Arial" w:hAnsi="Arial" w:cs="Arial"/>
          <w:b/>
          <w:color w:val="000000" w:themeColor="text1"/>
          <w:spacing w:val="60"/>
          <w:lang w:val="ru-RU"/>
        </w:rPr>
        <w:t>Р</w:t>
      </w:r>
      <w:r w:rsidRPr="007B3783">
        <w:rPr>
          <w:rFonts w:ascii="Arial" w:hAnsi="Arial" w:cs="Arial"/>
          <w:b/>
          <w:color w:val="000000" w:themeColor="text1"/>
          <w:spacing w:val="60"/>
          <w:lang w:val="ru-RU"/>
        </w:rPr>
        <w:t>ОССИЙСКО</w:t>
      </w:r>
      <w:r w:rsidR="007B3783" w:rsidRPr="007B3783">
        <w:rPr>
          <w:rFonts w:ascii="Arial" w:hAnsi="Arial" w:cs="Arial"/>
          <w:b/>
          <w:color w:val="000000" w:themeColor="text1"/>
          <w:spacing w:val="60"/>
          <w:lang w:val="ru-RU"/>
        </w:rPr>
        <w:t xml:space="preserve">Й </w:t>
      </w:r>
      <w:r w:rsidRPr="007B3783">
        <w:rPr>
          <w:rFonts w:ascii="Arial" w:hAnsi="Arial" w:cs="Arial"/>
          <w:b/>
          <w:color w:val="000000" w:themeColor="text1"/>
          <w:spacing w:val="60"/>
          <w:lang w:val="ru-RU"/>
        </w:rPr>
        <w:t>ФЕДЕРАЦИИ</w:t>
      </w:r>
    </w:p>
    <w:p w14:paraId="5819F22D" w14:textId="77777777" w:rsidR="006B2AA1" w:rsidRPr="008D13F9" w:rsidRDefault="006B2AA1" w:rsidP="006B2AA1">
      <w:pPr>
        <w:pBdr>
          <w:top w:val="single" w:sz="12" w:space="1" w:color="auto"/>
        </w:pBdr>
        <w:autoSpaceDE/>
        <w:autoSpaceDN/>
        <w:jc w:val="center"/>
        <w:rPr>
          <w:rFonts w:ascii="Arial" w:eastAsia="Times New Roman" w:hAnsi="Arial" w:cs="Arial"/>
          <w:b/>
          <w:bCs/>
          <w:color w:val="000000" w:themeColor="text1"/>
          <w:sz w:val="12"/>
          <w:szCs w:val="20"/>
          <w:lang w:val="ru-RU" w:eastAsia="ru-RU" w:bidi="ar-SA"/>
        </w:rPr>
      </w:pPr>
    </w:p>
    <w:p w14:paraId="3F45E6E2" w14:textId="77777777" w:rsidR="002F7D98" w:rsidRPr="002F7D98" w:rsidRDefault="002F7D98" w:rsidP="002F7D98">
      <w:pPr>
        <w:widowControl/>
        <w:overflowPunct w:val="0"/>
        <w:adjustRightInd w:val="0"/>
        <w:spacing w:line="360" w:lineRule="auto"/>
        <w:jc w:val="center"/>
        <w:textAlignment w:val="baseline"/>
        <w:rPr>
          <w:rFonts w:ascii="Arial" w:eastAsia="Times New Roman" w:hAnsi="Arial" w:cs="Arial"/>
          <w:b/>
          <w:bCs/>
          <w:i/>
          <w:iCs/>
          <w:sz w:val="24"/>
          <w:szCs w:val="24"/>
          <w:lang w:val="ru-RU" w:eastAsia="ru-RU" w:bidi="ar-SA"/>
        </w:rPr>
      </w:pPr>
      <w:r w:rsidRPr="002F7D98">
        <w:rPr>
          <w:rFonts w:ascii="Arial" w:eastAsia="Times New Roman" w:hAnsi="Arial" w:cs="Arial"/>
          <w:b/>
          <w:bCs/>
          <w:sz w:val="24"/>
          <w:szCs w:val="24"/>
          <w:lang w:val="ru-RU" w:eastAsia="ru-RU" w:bidi="ar-SA"/>
        </w:rPr>
        <w:t xml:space="preserve">Медицинские изделия для диагностики </w:t>
      </w:r>
      <w:r w:rsidRPr="002F7D98">
        <w:rPr>
          <w:rFonts w:ascii="Arial" w:eastAsia="Times New Roman" w:hAnsi="Arial" w:cs="Arial"/>
          <w:b/>
          <w:bCs/>
          <w:i/>
          <w:iCs/>
          <w:sz w:val="24"/>
          <w:szCs w:val="24"/>
          <w:lang w:val="ru-RU" w:eastAsia="ru-RU" w:bidi="ar-SA"/>
        </w:rPr>
        <w:t>in vitro</w:t>
      </w:r>
    </w:p>
    <w:p w14:paraId="4B28B590" w14:textId="44383E55" w:rsidR="002F7D98" w:rsidRPr="002F7D98" w:rsidRDefault="002F7D98" w:rsidP="002F7D98">
      <w:pPr>
        <w:widowControl/>
        <w:overflowPunct w:val="0"/>
        <w:adjustRightInd w:val="0"/>
        <w:spacing w:line="360" w:lineRule="auto"/>
        <w:jc w:val="center"/>
        <w:textAlignment w:val="baseline"/>
        <w:rPr>
          <w:rFonts w:ascii="Arial" w:eastAsia="Times New Roman" w:hAnsi="Arial" w:cs="Arial"/>
          <w:b/>
          <w:bCs/>
          <w:caps/>
          <w:sz w:val="24"/>
          <w:szCs w:val="24"/>
          <w:lang w:val="ru-RU" w:eastAsia="ru-RU" w:bidi="ar-SA"/>
        </w:rPr>
      </w:pPr>
      <w:r w:rsidRPr="002F7D98">
        <w:rPr>
          <w:rFonts w:ascii="Arial" w:eastAsia="Times New Roman" w:hAnsi="Arial" w:cs="Arial"/>
          <w:b/>
          <w:bCs/>
          <w:sz w:val="24"/>
          <w:szCs w:val="24"/>
          <w:lang w:val="ru-RU" w:eastAsia="ru-RU" w:bidi="ar-SA"/>
        </w:rPr>
        <w:t xml:space="preserve"> </w:t>
      </w:r>
      <w:r w:rsidRPr="002F7D98">
        <w:rPr>
          <w:rFonts w:ascii="Arial" w:eastAsia="Times New Roman" w:hAnsi="Arial" w:cs="Arial"/>
          <w:b/>
          <w:bCs/>
          <w:caps/>
          <w:sz w:val="24"/>
          <w:szCs w:val="24"/>
          <w:lang w:val="ru-RU" w:eastAsia="ru-RU" w:bidi="ar-SA"/>
        </w:rPr>
        <w:t>Мультиплексные молекулярные методы для определения содержания нуклеиновых кислот</w:t>
      </w:r>
    </w:p>
    <w:p w14:paraId="73CA2436" w14:textId="77777777" w:rsidR="002F7D98" w:rsidRPr="002F7D98" w:rsidRDefault="002F7D98" w:rsidP="002F7D98">
      <w:pPr>
        <w:widowControl/>
        <w:overflowPunct w:val="0"/>
        <w:adjustRightInd w:val="0"/>
        <w:spacing w:line="360" w:lineRule="auto"/>
        <w:jc w:val="center"/>
        <w:textAlignment w:val="baseline"/>
        <w:rPr>
          <w:rFonts w:ascii="Arial" w:eastAsia="Times New Roman" w:hAnsi="Arial" w:cs="Arial"/>
          <w:b/>
          <w:bCs/>
          <w:caps/>
          <w:sz w:val="24"/>
          <w:szCs w:val="24"/>
          <w:lang w:val="ru-RU" w:eastAsia="ru-RU" w:bidi="ar-SA"/>
        </w:rPr>
      </w:pPr>
      <w:r w:rsidRPr="002F7D98">
        <w:rPr>
          <w:rFonts w:ascii="Arial" w:eastAsia="Times New Roman" w:hAnsi="Arial" w:cs="Arial"/>
          <w:b/>
          <w:bCs/>
          <w:spacing w:val="40"/>
          <w:sz w:val="24"/>
          <w:szCs w:val="24"/>
          <w:lang w:val="ru-RU" w:eastAsia="ru-RU" w:bidi="ar-SA"/>
        </w:rPr>
        <w:t>Часть</w:t>
      </w:r>
      <w:r w:rsidRPr="002F7D98">
        <w:rPr>
          <w:rFonts w:ascii="Arial" w:eastAsia="Times New Roman" w:hAnsi="Arial" w:cs="Arial"/>
          <w:b/>
          <w:bCs/>
          <w:sz w:val="24"/>
          <w:szCs w:val="24"/>
          <w:lang w:val="ru-RU" w:eastAsia="ru-RU" w:bidi="ar-SA"/>
        </w:rPr>
        <w:t xml:space="preserve"> 3</w:t>
      </w:r>
    </w:p>
    <w:p w14:paraId="2CDC0FB9" w14:textId="77777777" w:rsidR="002F7D98" w:rsidRPr="002F7D98" w:rsidRDefault="002F7D98" w:rsidP="002F7D98">
      <w:pPr>
        <w:widowControl/>
        <w:overflowPunct w:val="0"/>
        <w:adjustRightInd w:val="0"/>
        <w:spacing w:line="360" w:lineRule="auto"/>
        <w:jc w:val="center"/>
        <w:textAlignment w:val="baseline"/>
        <w:rPr>
          <w:rFonts w:ascii="Arial" w:eastAsia="Times New Roman" w:hAnsi="Arial" w:cs="Arial"/>
          <w:b/>
          <w:color w:val="000000" w:themeColor="text1"/>
          <w:sz w:val="24"/>
          <w:szCs w:val="24"/>
          <w:lang w:val="ru-RU" w:eastAsia="ru-RU" w:bidi="ar-SA"/>
        </w:rPr>
      </w:pPr>
      <w:r w:rsidRPr="002F7D98">
        <w:rPr>
          <w:rFonts w:ascii="Arial" w:eastAsia="Times New Roman" w:hAnsi="Arial" w:cs="Arial"/>
          <w:b/>
          <w:bCs/>
          <w:caps/>
          <w:sz w:val="24"/>
          <w:szCs w:val="24"/>
          <w:lang w:val="ru-RU" w:eastAsia="ru-RU" w:bidi="ar-SA"/>
        </w:rPr>
        <w:t>Интерпретация результатов и отчеты об исследованиях</w:t>
      </w:r>
    </w:p>
    <w:p w14:paraId="1153F976" w14:textId="77777777" w:rsidR="002F7D98" w:rsidRPr="008D13F9" w:rsidRDefault="002F7D98" w:rsidP="002F7D98">
      <w:pPr>
        <w:widowControl/>
        <w:overflowPunct w:val="0"/>
        <w:adjustRightInd w:val="0"/>
        <w:spacing w:line="360" w:lineRule="auto"/>
        <w:jc w:val="center"/>
        <w:textAlignment w:val="baseline"/>
        <w:rPr>
          <w:rFonts w:ascii="Arial" w:eastAsia="Times New Roman" w:hAnsi="Arial" w:cs="Arial"/>
          <w:b/>
          <w:color w:val="000000" w:themeColor="text1"/>
          <w:sz w:val="20"/>
          <w:szCs w:val="20"/>
          <w:lang w:val="ru-RU" w:eastAsia="ru-RU" w:bidi="ar-SA"/>
        </w:rPr>
      </w:pPr>
    </w:p>
    <w:p w14:paraId="36365BAA" w14:textId="2610AFA3" w:rsidR="004D6D26" w:rsidRPr="00356ACD" w:rsidRDefault="002F7D98" w:rsidP="004D6D26">
      <w:pPr>
        <w:widowControl/>
        <w:overflowPunct w:val="0"/>
        <w:adjustRightInd w:val="0"/>
        <w:spacing w:line="360" w:lineRule="auto"/>
        <w:jc w:val="center"/>
        <w:textAlignment w:val="baseline"/>
        <w:rPr>
          <w:rFonts w:ascii="Arial" w:eastAsia="Times New Roman" w:hAnsi="Arial" w:cs="Arial"/>
          <w:color w:val="000000" w:themeColor="text1"/>
          <w:sz w:val="24"/>
          <w:szCs w:val="24"/>
          <w:lang w:val="ru-RU" w:eastAsia="ru-RU" w:bidi="ar-SA"/>
        </w:rPr>
      </w:pPr>
      <w:r w:rsidRPr="002F7D98">
        <w:rPr>
          <w:rFonts w:ascii="Arial" w:eastAsia="Times New Roman" w:hAnsi="Arial" w:cs="Arial"/>
          <w:color w:val="000000" w:themeColor="text1"/>
          <w:sz w:val="24"/>
          <w:szCs w:val="24"/>
          <w:lang w:eastAsia="ru-RU" w:bidi="ar-SA"/>
        </w:rPr>
        <w:t>In vitro diagnostic medical devices. Multiplex molecular testing for nucleic acids. Part</w:t>
      </w:r>
      <w:r w:rsidRPr="00356ACD">
        <w:rPr>
          <w:rFonts w:ascii="Arial" w:eastAsia="Times New Roman" w:hAnsi="Arial" w:cs="Arial"/>
          <w:color w:val="000000" w:themeColor="text1"/>
          <w:sz w:val="24"/>
          <w:szCs w:val="24"/>
          <w:lang w:val="ru-RU" w:eastAsia="ru-RU" w:bidi="ar-SA"/>
        </w:rPr>
        <w:t xml:space="preserve"> 3</w:t>
      </w:r>
      <w:r>
        <w:rPr>
          <w:rFonts w:ascii="Arial" w:eastAsia="Times New Roman" w:hAnsi="Arial" w:cs="Arial"/>
          <w:color w:val="000000" w:themeColor="text1"/>
          <w:sz w:val="24"/>
          <w:szCs w:val="24"/>
          <w:lang w:val="ru-RU" w:eastAsia="ru-RU" w:bidi="ar-SA"/>
        </w:rPr>
        <w:t>.</w:t>
      </w:r>
      <w:r w:rsidRPr="00356ACD">
        <w:rPr>
          <w:rFonts w:ascii="Arial" w:eastAsia="Times New Roman" w:hAnsi="Arial" w:cs="Arial"/>
          <w:color w:val="000000" w:themeColor="text1"/>
          <w:sz w:val="24"/>
          <w:szCs w:val="24"/>
          <w:lang w:val="ru-RU" w:eastAsia="ru-RU" w:bidi="ar-SA"/>
        </w:rPr>
        <w:t xml:space="preserve"> </w:t>
      </w:r>
      <w:r w:rsidRPr="002F7D98">
        <w:rPr>
          <w:rFonts w:ascii="Arial" w:eastAsia="Times New Roman" w:hAnsi="Arial" w:cs="Arial"/>
          <w:color w:val="000000" w:themeColor="text1"/>
          <w:sz w:val="24"/>
          <w:szCs w:val="24"/>
          <w:lang w:eastAsia="ru-RU" w:bidi="ar-SA"/>
        </w:rPr>
        <w:t>Interpretation</w:t>
      </w:r>
      <w:r w:rsidRPr="00356ACD">
        <w:rPr>
          <w:rFonts w:ascii="Arial" w:eastAsia="Times New Roman" w:hAnsi="Arial" w:cs="Arial"/>
          <w:color w:val="000000" w:themeColor="text1"/>
          <w:sz w:val="24"/>
          <w:szCs w:val="24"/>
          <w:lang w:val="ru-RU" w:eastAsia="ru-RU" w:bidi="ar-SA"/>
        </w:rPr>
        <w:t xml:space="preserve"> </w:t>
      </w:r>
      <w:r w:rsidRPr="002F7D98">
        <w:rPr>
          <w:rFonts w:ascii="Arial" w:eastAsia="Times New Roman" w:hAnsi="Arial" w:cs="Arial"/>
          <w:color w:val="000000" w:themeColor="text1"/>
          <w:sz w:val="24"/>
          <w:szCs w:val="24"/>
          <w:lang w:eastAsia="ru-RU" w:bidi="ar-SA"/>
        </w:rPr>
        <w:t>and</w:t>
      </w:r>
      <w:r w:rsidRPr="00356ACD">
        <w:rPr>
          <w:rFonts w:ascii="Arial" w:eastAsia="Times New Roman" w:hAnsi="Arial" w:cs="Arial"/>
          <w:color w:val="000000" w:themeColor="text1"/>
          <w:sz w:val="24"/>
          <w:szCs w:val="24"/>
          <w:lang w:val="ru-RU" w:eastAsia="ru-RU" w:bidi="ar-SA"/>
        </w:rPr>
        <w:t xml:space="preserve"> </w:t>
      </w:r>
      <w:r w:rsidRPr="002F7D98">
        <w:rPr>
          <w:rFonts w:ascii="Arial" w:eastAsia="Times New Roman" w:hAnsi="Arial" w:cs="Arial"/>
          <w:color w:val="000000" w:themeColor="text1"/>
          <w:sz w:val="24"/>
          <w:szCs w:val="24"/>
          <w:lang w:eastAsia="ru-RU" w:bidi="ar-SA"/>
        </w:rPr>
        <w:t>reports</w:t>
      </w:r>
      <w:r w:rsidR="00976C7C" w:rsidRPr="00356ACD">
        <w:rPr>
          <w:rFonts w:ascii="Arial" w:eastAsia="Times New Roman" w:hAnsi="Arial" w:cs="Arial"/>
          <w:color w:val="000000" w:themeColor="text1"/>
          <w:sz w:val="24"/>
          <w:szCs w:val="24"/>
          <w:lang w:val="ru-RU" w:eastAsia="ru-RU" w:bidi="ar-SA"/>
        </w:rPr>
        <w:t xml:space="preserve"> </w:t>
      </w:r>
    </w:p>
    <w:p w14:paraId="5E674F1D" w14:textId="77777777" w:rsidR="006B2AA1" w:rsidRPr="00356ACD" w:rsidRDefault="006B2AA1" w:rsidP="006B2AA1">
      <w:pPr>
        <w:keepNext/>
        <w:keepLines/>
        <w:pBdr>
          <w:top w:val="single" w:sz="12" w:space="1" w:color="auto"/>
        </w:pBdr>
        <w:outlineLvl w:val="7"/>
        <w:rPr>
          <w:rFonts w:ascii="Arial" w:eastAsiaTheme="majorEastAsia" w:hAnsi="Arial" w:cs="Arial"/>
          <w:color w:val="000000" w:themeColor="text1"/>
          <w:sz w:val="18"/>
          <w:szCs w:val="28"/>
          <w:lang w:val="ru-RU"/>
        </w:rPr>
      </w:pPr>
    </w:p>
    <w:p w14:paraId="3C52FAE1" w14:textId="77777777" w:rsidR="006B2AA1" w:rsidRDefault="00204D4E" w:rsidP="00A05DD6">
      <w:pPr>
        <w:jc w:val="center"/>
        <w:rPr>
          <w:rFonts w:ascii="Arial" w:hAnsi="Arial" w:cs="Arial"/>
          <w:b/>
          <w:color w:val="000000" w:themeColor="text1"/>
          <w:sz w:val="24"/>
          <w:szCs w:val="24"/>
          <w:lang w:val="ru-RU"/>
        </w:rPr>
      </w:pPr>
      <w:r w:rsidRPr="00356ACD">
        <w:rPr>
          <w:rFonts w:ascii="Arial" w:hAnsi="Arial" w:cs="Arial"/>
          <w:b/>
          <w:color w:val="000000" w:themeColor="text1"/>
          <w:sz w:val="24"/>
          <w:szCs w:val="24"/>
          <w:lang w:val="ru-RU"/>
        </w:rPr>
        <w:t xml:space="preserve">                                                                        </w:t>
      </w:r>
      <w:r w:rsidR="006B2AA1" w:rsidRPr="00204D4E">
        <w:rPr>
          <w:rFonts w:ascii="Arial" w:hAnsi="Arial" w:cs="Arial"/>
          <w:b/>
          <w:color w:val="000000" w:themeColor="text1"/>
          <w:sz w:val="24"/>
          <w:szCs w:val="24"/>
          <w:lang w:val="ru-RU"/>
        </w:rPr>
        <w:t xml:space="preserve">Дата введения — </w:t>
      </w:r>
      <w:r w:rsidR="00524621" w:rsidRPr="00204D4E">
        <w:rPr>
          <w:rFonts w:ascii="Arial" w:hAnsi="Arial" w:cs="Arial"/>
          <w:b/>
          <w:color w:val="000000" w:themeColor="text1"/>
          <w:sz w:val="24"/>
          <w:szCs w:val="24"/>
          <w:lang w:val="ru-RU"/>
        </w:rPr>
        <w:t>202</w:t>
      </w:r>
    </w:p>
    <w:p w14:paraId="566F606E" w14:textId="77777777" w:rsidR="00204D4E" w:rsidRPr="00204D4E" w:rsidRDefault="00204D4E" w:rsidP="00A05DD6">
      <w:pPr>
        <w:jc w:val="center"/>
        <w:rPr>
          <w:rFonts w:ascii="Arial" w:hAnsi="Arial" w:cs="Arial"/>
          <w:b/>
          <w:color w:val="000000" w:themeColor="text1"/>
          <w:sz w:val="24"/>
          <w:szCs w:val="24"/>
          <w:lang w:val="ru-RU"/>
        </w:rPr>
      </w:pPr>
    </w:p>
    <w:p w14:paraId="09D33BDF" w14:textId="77777777" w:rsidR="00524621" w:rsidRPr="008D13F9" w:rsidRDefault="00524621" w:rsidP="006B2AA1">
      <w:pPr>
        <w:jc w:val="right"/>
        <w:rPr>
          <w:rFonts w:ascii="Arial" w:hAnsi="Arial" w:cs="Arial"/>
          <w:b/>
          <w:color w:val="000000" w:themeColor="text1"/>
          <w:lang w:val="ru-RU"/>
        </w:rPr>
      </w:pPr>
    </w:p>
    <w:p w14:paraId="07ACA0AC" w14:textId="77777777" w:rsidR="00256516" w:rsidRPr="00204D4E" w:rsidRDefault="00524621" w:rsidP="000F56D3">
      <w:pPr>
        <w:pStyle w:val="1"/>
        <w:tabs>
          <w:tab w:val="left" w:pos="426"/>
        </w:tabs>
        <w:spacing w:after="120" w:line="360" w:lineRule="auto"/>
        <w:ind w:left="0" w:firstLine="709"/>
        <w:jc w:val="both"/>
        <w:rPr>
          <w:rFonts w:ascii="Arial" w:hAnsi="Arial" w:cs="Arial"/>
          <w:color w:val="000000" w:themeColor="text1"/>
          <w:sz w:val="28"/>
          <w:szCs w:val="24"/>
          <w:lang w:val="ru-RU"/>
        </w:rPr>
      </w:pPr>
      <w:bookmarkStart w:id="17" w:name="_Toc195888009"/>
      <w:bookmarkEnd w:id="11"/>
      <w:bookmarkEnd w:id="12"/>
      <w:bookmarkEnd w:id="13"/>
      <w:r w:rsidRPr="00204D4E">
        <w:rPr>
          <w:rFonts w:ascii="Arial" w:hAnsi="Arial" w:cs="Arial"/>
          <w:color w:val="000000" w:themeColor="text1"/>
          <w:sz w:val="28"/>
          <w:szCs w:val="24"/>
          <w:lang w:val="ru-RU"/>
        </w:rPr>
        <w:t>1 </w:t>
      </w:r>
      <w:r w:rsidR="00F671CA" w:rsidRPr="00204D4E">
        <w:rPr>
          <w:rFonts w:ascii="Arial" w:hAnsi="Arial" w:cs="Arial"/>
          <w:color w:val="000000" w:themeColor="text1"/>
          <w:sz w:val="28"/>
          <w:szCs w:val="24"/>
          <w:lang w:val="ru-RU"/>
        </w:rPr>
        <w:t>Область применения</w:t>
      </w:r>
      <w:bookmarkEnd w:id="14"/>
      <w:bookmarkEnd w:id="15"/>
      <w:bookmarkEnd w:id="16"/>
      <w:bookmarkEnd w:id="17"/>
    </w:p>
    <w:p w14:paraId="2C698A93" w14:textId="460F0186" w:rsidR="008A1D65" w:rsidRPr="008A1D65" w:rsidRDefault="008A1D65" w:rsidP="008A1D65">
      <w:pPr>
        <w:pStyle w:val="a8"/>
        <w:adjustRightInd w:val="0"/>
        <w:spacing w:line="360" w:lineRule="auto"/>
        <w:ind w:firstLine="709"/>
        <w:jc w:val="both"/>
        <w:rPr>
          <w:rFonts w:ascii="Arial" w:eastAsia="MS Mincho" w:hAnsi="Arial" w:cs="Arial"/>
          <w:color w:val="000000" w:themeColor="text1"/>
          <w:sz w:val="24"/>
          <w:szCs w:val="24"/>
          <w:lang w:val="ru-RU"/>
        </w:rPr>
      </w:pPr>
      <w:bookmarkStart w:id="18" w:name="_Toc49249114"/>
      <w:bookmarkStart w:id="19" w:name="_Toc49331195"/>
      <w:bookmarkStart w:id="20" w:name="_Toc49331251"/>
      <w:r w:rsidRPr="008A1D65">
        <w:rPr>
          <w:rFonts w:ascii="Arial" w:eastAsia="MS Mincho" w:hAnsi="Arial" w:cs="Arial"/>
          <w:color w:val="000000" w:themeColor="text1"/>
          <w:sz w:val="24"/>
          <w:szCs w:val="24"/>
          <w:lang w:val="ru-RU"/>
        </w:rPr>
        <w:t xml:space="preserve">В настоящем </w:t>
      </w:r>
      <w:r>
        <w:rPr>
          <w:rFonts w:ascii="Arial" w:eastAsia="MS Mincho" w:hAnsi="Arial" w:cs="Arial"/>
          <w:color w:val="000000" w:themeColor="text1"/>
          <w:sz w:val="24"/>
          <w:szCs w:val="24"/>
          <w:lang w:val="ru-RU"/>
        </w:rPr>
        <w:t>стандарте</w:t>
      </w:r>
      <w:r w:rsidRPr="008A1D65">
        <w:rPr>
          <w:rFonts w:ascii="Arial" w:eastAsia="MS Mincho" w:hAnsi="Arial" w:cs="Arial"/>
          <w:color w:val="000000" w:themeColor="text1"/>
          <w:sz w:val="24"/>
          <w:szCs w:val="24"/>
          <w:lang w:val="ru-RU"/>
        </w:rPr>
        <w:t xml:space="preserve"> приведены общие требования к интерпретации и отчетности </w:t>
      </w:r>
      <w:bookmarkStart w:id="21" w:name="_Hlk195879513"/>
      <w:r w:rsidRPr="008A1D65">
        <w:rPr>
          <w:rFonts w:ascii="Arial" w:eastAsia="MS Mincho" w:hAnsi="Arial" w:cs="Arial"/>
          <w:color w:val="000000" w:themeColor="text1"/>
          <w:sz w:val="24"/>
          <w:szCs w:val="24"/>
          <w:lang w:val="ru-RU"/>
        </w:rPr>
        <w:t xml:space="preserve">по мультиплексным молекулярным </w:t>
      </w:r>
      <w:r w:rsidR="00093E9D">
        <w:rPr>
          <w:rFonts w:ascii="Arial" w:eastAsia="MS Mincho" w:hAnsi="Arial" w:cs="Arial"/>
          <w:color w:val="000000" w:themeColor="text1"/>
          <w:sz w:val="24"/>
          <w:szCs w:val="24"/>
          <w:lang w:val="ru-RU"/>
        </w:rPr>
        <w:t>исследованиям</w:t>
      </w:r>
      <w:bookmarkEnd w:id="21"/>
      <w:r w:rsidRPr="008A1D65">
        <w:rPr>
          <w:rFonts w:ascii="Arial" w:eastAsia="MS Mincho" w:hAnsi="Arial" w:cs="Arial"/>
          <w:color w:val="000000" w:themeColor="text1"/>
          <w:sz w:val="24"/>
          <w:szCs w:val="24"/>
          <w:lang w:val="ru-RU"/>
        </w:rPr>
        <w:t xml:space="preserve">, которые одновременно определяют две или более целевых последовательностей нуклеиновых кислот, представляющих интерес. </w:t>
      </w:r>
      <w:r w:rsidR="00093E9D">
        <w:rPr>
          <w:rFonts w:ascii="Arial" w:eastAsia="MS Mincho" w:hAnsi="Arial" w:cs="Arial"/>
          <w:color w:val="000000" w:themeColor="text1"/>
          <w:sz w:val="24"/>
          <w:szCs w:val="24"/>
          <w:lang w:val="ru-RU"/>
        </w:rPr>
        <w:t>Настоящий стандарт</w:t>
      </w:r>
      <w:r w:rsidRPr="008A1D65">
        <w:rPr>
          <w:rFonts w:ascii="Arial" w:eastAsia="MS Mincho" w:hAnsi="Arial" w:cs="Arial"/>
          <w:color w:val="000000" w:themeColor="text1"/>
          <w:sz w:val="24"/>
          <w:szCs w:val="24"/>
          <w:lang w:val="ru-RU"/>
        </w:rPr>
        <w:t xml:space="preserve"> применим ко всем мультиплексным методам, используемым для исследования с помощью медицинских приборов для диагностики </w:t>
      </w:r>
      <w:r w:rsidRPr="009C0B4C">
        <w:rPr>
          <w:rFonts w:ascii="Arial" w:eastAsia="MS Mincho" w:hAnsi="Arial" w:cs="Arial"/>
          <w:i/>
          <w:iCs/>
          <w:color w:val="000000" w:themeColor="text1"/>
          <w:sz w:val="24"/>
          <w:szCs w:val="24"/>
          <w:lang w:val="ru-RU"/>
        </w:rPr>
        <w:t>in vitro</w:t>
      </w:r>
      <w:r w:rsidRPr="008A1D65">
        <w:rPr>
          <w:rFonts w:ascii="Arial" w:eastAsia="MS Mincho" w:hAnsi="Arial" w:cs="Arial"/>
          <w:color w:val="000000" w:themeColor="text1"/>
          <w:sz w:val="24"/>
          <w:szCs w:val="24"/>
          <w:lang w:val="ru-RU"/>
        </w:rPr>
        <w:t xml:space="preserve"> (IVD) и лабораторных тестов (LDT). В нем содержится информация как о качественном, так и о количественном выявлении целевых последовательностей нуклеиновых кислот.</w:t>
      </w:r>
    </w:p>
    <w:p w14:paraId="67F5F4C7" w14:textId="18DBCA8E" w:rsidR="008A1D65" w:rsidRPr="008A1D65" w:rsidRDefault="009C0B4C" w:rsidP="008A1D65">
      <w:pPr>
        <w:pStyle w:val="a8"/>
        <w:adjustRightInd w:val="0"/>
        <w:spacing w:line="360" w:lineRule="auto"/>
        <w:ind w:firstLine="709"/>
        <w:jc w:val="both"/>
        <w:rPr>
          <w:rFonts w:ascii="Arial" w:eastAsia="MS Mincho" w:hAnsi="Arial" w:cs="Arial"/>
          <w:color w:val="000000" w:themeColor="text1"/>
          <w:sz w:val="24"/>
          <w:szCs w:val="24"/>
          <w:lang w:val="ru-RU"/>
        </w:rPr>
      </w:pPr>
      <w:r>
        <w:rPr>
          <w:rFonts w:ascii="Arial" w:eastAsia="MS Mincho" w:hAnsi="Arial" w:cs="Arial"/>
          <w:color w:val="000000" w:themeColor="text1"/>
          <w:sz w:val="24"/>
          <w:szCs w:val="24"/>
          <w:lang w:val="ru-RU"/>
        </w:rPr>
        <w:t>Настоящий стандарт</w:t>
      </w:r>
      <w:r w:rsidR="008A1D65" w:rsidRPr="008A1D65">
        <w:rPr>
          <w:rFonts w:ascii="Arial" w:eastAsia="MS Mincho" w:hAnsi="Arial" w:cs="Arial"/>
          <w:color w:val="000000" w:themeColor="text1"/>
          <w:sz w:val="24"/>
          <w:szCs w:val="24"/>
          <w:lang w:val="ru-RU"/>
        </w:rPr>
        <w:t xml:space="preserve"> предназначен для руководства по </w:t>
      </w:r>
      <w:bookmarkStart w:id="22" w:name="_Hlk195879350"/>
      <w:r w:rsidR="008A1D65" w:rsidRPr="008A1D65">
        <w:rPr>
          <w:rFonts w:ascii="Arial" w:eastAsia="MS Mincho" w:hAnsi="Arial" w:cs="Arial"/>
          <w:color w:val="000000" w:themeColor="text1"/>
          <w:sz w:val="24"/>
          <w:szCs w:val="24"/>
          <w:lang w:val="ru-RU"/>
        </w:rPr>
        <w:t>проведению мультиплексных исследований, позволяющих обнаружить или количественно определить целевые последовательности нуклеиновых кислот человека и целевые последовательности нуклеиновых кислот микробных патогенов в клинических образцах человека.</w:t>
      </w:r>
      <w:bookmarkEnd w:id="22"/>
      <w:r w:rsidR="00FA6D2A">
        <w:rPr>
          <w:rFonts w:ascii="Arial" w:eastAsia="MS Mincho" w:hAnsi="Arial" w:cs="Arial"/>
          <w:color w:val="000000" w:themeColor="text1"/>
          <w:sz w:val="24"/>
          <w:szCs w:val="24"/>
          <w:lang w:val="ru-RU"/>
        </w:rPr>
        <w:t xml:space="preserve"> </w:t>
      </w:r>
    </w:p>
    <w:p w14:paraId="18187B37" w14:textId="326CF410" w:rsidR="001D595A" w:rsidRPr="000F56D3" w:rsidRDefault="008A1D65" w:rsidP="008A1D65">
      <w:pPr>
        <w:pStyle w:val="a8"/>
        <w:adjustRightInd w:val="0"/>
        <w:spacing w:line="360" w:lineRule="auto"/>
        <w:ind w:firstLine="709"/>
        <w:jc w:val="both"/>
        <w:rPr>
          <w:rFonts w:ascii="Arial" w:eastAsia="MS Mincho" w:hAnsi="Arial" w:cs="Arial"/>
          <w:bCs/>
          <w:color w:val="000000" w:themeColor="text1"/>
          <w:lang w:val="ru-RU"/>
        </w:rPr>
      </w:pPr>
      <w:r w:rsidRPr="008A1D65">
        <w:rPr>
          <w:rFonts w:ascii="Arial" w:eastAsia="MS Mincho" w:hAnsi="Arial" w:cs="Arial"/>
          <w:color w:val="000000" w:themeColor="text1"/>
          <w:sz w:val="24"/>
          <w:szCs w:val="24"/>
          <w:lang w:val="ru-RU"/>
        </w:rPr>
        <w:t xml:space="preserve">Настоящий </w:t>
      </w:r>
      <w:r w:rsidR="00FA6D2A">
        <w:rPr>
          <w:rFonts w:ascii="Arial" w:eastAsia="MS Mincho" w:hAnsi="Arial" w:cs="Arial"/>
          <w:color w:val="000000" w:themeColor="text1"/>
          <w:sz w:val="24"/>
          <w:szCs w:val="24"/>
          <w:lang w:val="ru-RU"/>
        </w:rPr>
        <w:t>стандарт</w:t>
      </w:r>
      <w:r w:rsidRPr="008A1D65">
        <w:rPr>
          <w:rFonts w:ascii="Arial" w:eastAsia="MS Mincho" w:hAnsi="Arial" w:cs="Arial"/>
          <w:color w:val="000000" w:themeColor="text1"/>
          <w:sz w:val="24"/>
          <w:szCs w:val="24"/>
          <w:lang w:val="ru-RU"/>
        </w:rPr>
        <w:t xml:space="preserve"> применим к любому </w:t>
      </w:r>
      <w:bookmarkStart w:id="23" w:name="_Hlk195879375"/>
      <w:r w:rsidRPr="008A1D65">
        <w:rPr>
          <w:rFonts w:ascii="Arial" w:eastAsia="MS Mincho" w:hAnsi="Arial" w:cs="Arial"/>
          <w:color w:val="000000" w:themeColor="text1"/>
          <w:sz w:val="24"/>
          <w:szCs w:val="24"/>
          <w:lang w:val="ru-RU"/>
        </w:rPr>
        <w:t>молекулярному IVD-исследованию</w:t>
      </w:r>
      <w:bookmarkEnd w:id="23"/>
      <w:r w:rsidRPr="008A1D65">
        <w:rPr>
          <w:rFonts w:ascii="Arial" w:eastAsia="MS Mincho" w:hAnsi="Arial" w:cs="Arial"/>
          <w:color w:val="000000" w:themeColor="text1"/>
          <w:sz w:val="24"/>
          <w:szCs w:val="24"/>
          <w:lang w:val="ru-RU"/>
        </w:rPr>
        <w:t xml:space="preserve">, выполняемому медицинскими лабораториями. Он также предназначен для использования </w:t>
      </w:r>
      <w:bookmarkStart w:id="24" w:name="_Hlk195879471"/>
      <w:r w:rsidRPr="008A1D65">
        <w:rPr>
          <w:rFonts w:ascii="Arial" w:eastAsia="MS Mincho" w:hAnsi="Arial" w:cs="Arial"/>
          <w:color w:val="000000" w:themeColor="text1"/>
          <w:sz w:val="24"/>
          <w:szCs w:val="24"/>
          <w:lang w:val="ru-RU"/>
        </w:rPr>
        <w:t xml:space="preserve">клиентами лабораторий, разработчиками и производителями IVD, биобанками, учреждениями, коммерческими организациями, проводящими биомедицинские исследования, и регулирующими органами. </w:t>
      </w:r>
      <w:bookmarkEnd w:id="24"/>
      <w:r w:rsidR="00FA6D2A" w:rsidRPr="008A1D65">
        <w:rPr>
          <w:rFonts w:ascii="Arial" w:eastAsia="MS Mincho" w:hAnsi="Arial" w:cs="Arial"/>
          <w:color w:val="000000" w:themeColor="text1"/>
          <w:sz w:val="24"/>
          <w:szCs w:val="24"/>
          <w:lang w:val="ru-RU"/>
        </w:rPr>
        <w:t xml:space="preserve">Настоящий </w:t>
      </w:r>
      <w:r w:rsidR="00FA6D2A">
        <w:rPr>
          <w:rFonts w:ascii="Arial" w:eastAsia="MS Mincho" w:hAnsi="Arial" w:cs="Arial"/>
          <w:color w:val="000000" w:themeColor="text1"/>
          <w:sz w:val="24"/>
          <w:szCs w:val="24"/>
          <w:lang w:val="ru-RU"/>
        </w:rPr>
        <w:t>стандарт</w:t>
      </w:r>
      <w:r w:rsidR="00FA6D2A" w:rsidRPr="008A1D65">
        <w:rPr>
          <w:rFonts w:ascii="Arial" w:eastAsia="MS Mincho" w:hAnsi="Arial" w:cs="Arial"/>
          <w:color w:val="000000" w:themeColor="text1"/>
          <w:sz w:val="24"/>
          <w:szCs w:val="24"/>
          <w:lang w:val="ru-RU"/>
        </w:rPr>
        <w:t xml:space="preserve"> </w:t>
      </w:r>
      <w:r w:rsidRPr="008A1D65">
        <w:rPr>
          <w:rFonts w:ascii="Arial" w:eastAsia="MS Mincho" w:hAnsi="Arial" w:cs="Arial"/>
          <w:color w:val="000000" w:themeColor="text1"/>
          <w:sz w:val="24"/>
          <w:szCs w:val="24"/>
          <w:lang w:val="ru-RU"/>
        </w:rPr>
        <w:t xml:space="preserve">не применим к метагеномному массивному параллельному секвенированию (MPS), но </w:t>
      </w:r>
      <w:r w:rsidRPr="008A1D65">
        <w:rPr>
          <w:rFonts w:ascii="Arial" w:eastAsia="MS Mincho" w:hAnsi="Arial" w:cs="Arial"/>
          <w:color w:val="000000" w:themeColor="text1"/>
          <w:sz w:val="24"/>
          <w:szCs w:val="24"/>
          <w:lang w:val="ru-RU"/>
        </w:rPr>
        <w:lastRenderedPageBreak/>
        <w:t>он применим к мультиплексным молекулярным методам, включая 16S-секвенирование.</w:t>
      </w:r>
    </w:p>
    <w:p w14:paraId="7E3BA5C6" w14:textId="77777777" w:rsidR="005710D5" w:rsidRPr="000F56D3" w:rsidRDefault="005710D5" w:rsidP="00204D4E">
      <w:pPr>
        <w:pStyle w:val="a8"/>
        <w:adjustRightInd w:val="0"/>
        <w:spacing w:line="360" w:lineRule="auto"/>
        <w:ind w:firstLine="709"/>
        <w:jc w:val="both"/>
        <w:rPr>
          <w:rFonts w:ascii="Arial" w:eastAsia="MS Mincho" w:hAnsi="Arial" w:cs="Arial"/>
          <w:bCs/>
          <w:color w:val="000000" w:themeColor="text1"/>
          <w:sz w:val="24"/>
          <w:szCs w:val="24"/>
          <w:lang w:val="ru-RU"/>
        </w:rPr>
      </w:pPr>
    </w:p>
    <w:p w14:paraId="515390FE" w14:textId="77777777" w:rsidR="00CF0F33" w:rsidRPr="00204D4E" w:rsidRDefault="00CF0F33" w:rsidP="000F56D3">
      <w:pPr>
        <w:pStyle w:val="011"/>
        <w:spacing w:after="120" w:line="360" w:lineRule="auto"/>
        <w:ind w:firstLine="709"/>
        <w:jc w:val="both"/>
        <w:rPr>
          <w:lang w:val="ru-RU"/>
        </w:rPr>
      </w:pPr>
      <w:bookmarkStart w:id="25" w:name="_Toc195888010"/>
      <w:r w:rsidRPr="00204D4E">
        <w:rPr>
          <w:lang w:val="ru-RU"/>
        </w:rPr>
        <w:t>2 Нормативные ссылки</w:t>
      </w:r>
      <w:bookmarkEnd w:id="25"/>
    </w:p>
    <w:p w14:paraId="0DEE480D" w14:textId="59C80FF7" w:rsidR="000F56D3" w:rsidRPr="00E5523D" w:rsidRDefault="000F56D3" w:rsidP="000F56D3">
      <w:pPr>
        <w:spacing w:line="360" w:lineRule="auto"/>
        <w:ind w:firstLine="709"/>
        <w:jc w:val="both"/>
        <w:rPr>
          <w:rFonts w:ascii="Arial" w:eastAsia="Calibri" w:hAnsi="Arial" w:cs="Arial"/>
          <w:sz w:val="24"/>
          <w:szCs w:val="24"/>
          <w:lang w:val="ru-RU"/>
        </w:rPr>
      </w:pPr>
      <w:r w:rsidRPr="00E5523D">
        <w:rPr>
          <w:rFonts w:ascii="Arial" w:hAnsi="Arial" w:cs="Arial"/>
          <w:sz w:val="24"/>
          <w:szCs w:val="24"/>
          <w:lang w:val="ru-RU"/>
        </w:rPr>
        <w:t>В настоящем стандарте использован</w:t>
      </w:r>
      <w:r w:rsidR="00FA6D2A">
        <w:rPr>
          <w:rFonts w:ascii="Arial" w:hAnsi="Arial" w:cs="Arial"/>
          <w:sz w:val="24"/>
          <w:szCs w:val="24"/>
          <w:lang w:val="ru-RU"/>
        </w:rPr>
        <w:t>ы</w:t>
      </w:r>
      <w:r w:rsidRPr="00E5523D">
        <w:rPr>
          <w:rFonts w:ascii="Arial" w:hAnsi="Arial" w:cs="Arial"/>
          <w:sz w:val="24"/>
          <w:szCs w:val="24"/>
          <w:lang w:val="ru-RU"/>
        </w:rPr>
        <w:t xml:space="preserve"> нормативн</w:t>
      </w:r>
      <w:r w:rsidR="00FA6D2A">
        <w:rPr>
          <w:rFonts w:ascii="Arial" w:hAnsi="Arial" w:cs="Arial"/>
          <w:sz w:val="24"/>
          <w:szCs w:val="24"/>
          <w:lang w:val="ru-RU"/>
        </w:rPr>
        <w:t>ые</w:t>
      </w:r>
      <w:r w:rsidRPr="00E5523D">
        <w:rPr>
          <w:rFonts w:ascii="Arial" w:hAnsi="Arial" w:cs="Arial"/>
          <w:sz w:val="24"/>
          <w:szCs w:val="24"/>
          <w:lang w:val="ru-RU"/>
        </w:rPr>
        <w:t xml:space="preserve"> ссылк</w:t>
      </w:r>
      <w:r w:rsidR="00FA6D2A">
        <w:rPr>
          <w:rFonts w:ascii="Arial" w:hAnsi="Arial" w:cs="Arial"/>
          <w:sz w:val="24"/>
          <w:szCs w:val="24"/>
          <w:lang w:val="ru-RU"/>
        </w:rPr>
        <w:t>и</w:t>
      </w:r>
      <w:r w:rsidRPr="00E5523D">
        <w:rPr>
          <w:rFonts w:ascii="Arial" w:hAnsi="Arial" w:cs="Arial"/>
          <w:sz w:val="24"/>
          <w:szCs w:val="24"/>
          <w:lang w:val="ru-RU"/>
        </w:rPr>
        <w:t xml:space="preserve"> на следующи</w:t>
      </w:r>
      <w:r w:rsidR="00FA6D2A">
        <w:rPr>
          <w:rFonts w:ascii="Arial" w:hAnsi="Arial" w:cs="Arial"/>
          <w:sz w:val="24"/>
          <w:szCs w:val="24"/>
          <w:lang w:val="ru-RU"/>
        </w:rPr>
        <w:t>е</w:t>
      </w:r>
      <w:r w:rsidRPr="00E5523D">
        <w:rPr>
          <w:rFonts w:ascii="Arial" w:hAnsi="Arial" w:cs="Arial"/>
          <w:sz w:val="24"/>
          <w:szCs w:val="24"/>
          <w:lang w:val="ru-RU"/>
        </w:rPr>
        <w:t xml:space="preserve"> стандарт</w:t>
      </w:r>
      <w:r w:rsidR="00FA6D2A">
        <w:rPr>
          <w:rFonts w:ascii="Arial" w:hAnsi="Arial" w:cs="Arial"/>
          <w:sz w:val="24"/>
          <w:szCs w:val="24"/>
          <w:lang w:val="ru-RU"/>
        </w:rPr>
        <w:t>ы</w:t>
      </w:r>
      <w:r w:rsidRPr="00E5523D">
        <w:rPr>
          <w:rFonts w:ascii="Arial" w:hAnsi="Arial" w:cs="Arial"/>
          <w:sz w:val="24"/>
          <w:szCs w:val="24"/>
          <w:lang w:val="ru-RU"/>
        </w:rPr>
        <w:t xml:space="preserve"> [для датированн</w:t>
      </w:r>
      <w:r w:rsidR="004233D8">
        <w:rPr>
          <w:rFonts w:ascii="Arial" w:hAnsi="Arial" w:cs="Arial"/>
          <w:sz w:val="24"/>
          <w:szCs w:val="24"/>
          <w:lang w:val="ru-RU"/>
        </w:rPr>
        <w:t>ой</w:t>
      </w:r>
      <w:r w:rsidRPr="00E5523D">
        <w:rPr>
          <w:rFonts w:ascii="Arial" w:hAnsi="Arial" w:cs="Arial"/>
          <w:sz w:val="24"/>
          <w:szCs w:val="24"/>
          <w:lang w:val="ru-RU"/>
        </w:rPr>
        <w:t xml:space="preserve"> ссылк</w:t>
      </w:r>
      <w:r w:rsidR="004233D8">
        <w:rPr>
          <w:rFonts w:ascii="Arial" w:hAnsi="Arial" w:cs="Arial"/>
          <w:sz w:val="24"/>
          <w:szCs w:val="24"/>
          <w:lang w:val="ru-RU"/>
        </w:rPr>
        <w:t>и</w:t>
      </w:r>
      <w:r w:rsidRPr="00E5523D">
        <w:rPr>
          <w:rFonts w:ascii="Arial" w:hAnsi="Arial" w:cs="Arial"/>
          <w:sz w:val="24"/>
          <w:szCs w:val="24"/>
          <w:lang w:val="ru-RU"/>
        </w:rPr>
        <w:t xml:space="preserve"> применяют только указанное издание ссылочного стандарта, для недатированн</w:t>
      </w:r>
      <w:r w:rsidR="004233D8">
        <w:rPr>
          <w:rFonts w:ascii="Arial" w:hAnsi="Arial" w:cs="Arial"/>
          <w:sz w:val="24"/>
          <w:szCs w:val="24"/>
          <w:lang w:val="ru-RU"/>
        </w:rPr>
        <w:t>ой</w:t>
      </w:r>
      <w:r w:rsidRPr="00E5523D">
        <w:rPr>
          <w:rFonts w:ascii="Arial" w:hAnsi="Arial" w:cs="Arial"/>
          <w:sz w:val="24"/>
          <w:szCs w:val="24"/>
          <w:lang w:val="ru-RU"/>
        </w:rPr>
        <w:t xml:space="preserve"> – последнее издание (включая все изменения)]:</w:t>
      </w:r>
    </w:p>
    <w:p w14:paraId="094EE428" w14:textId="7F4FEF50" w:rsidR="000F56D3" w:rsidRPr="00356ACD" w:rsidRDefault="000F56D3" w:rsidP="00204D4E">
      <w:pPr>
        <w:pStyle w:val="011"/>
        <w:spacing w:line="360" w:lineRule="auto"/>
        <w:ind w:firstLine="709"/>
        <w:jc w:val="both"/>
        <w:rPr>
          <w:b w:val="0"/>
          <w:bCs w:val="0"/>
          <w:color w:val="000000" w:themeColor="text1"/>
          <w:sz w:val="24"/>
          <w:szCs w:val="24"/>
        </w:rPr>
      </w:pPr>
      <w:bookmarkStart w:id="26" w:name="_Toc184206165"/>
      <w:bookmarkStart w:id="27" w:name="_Toc195888011"/>
      <w:bookmarkEnd w:id="18"/>
      <w:bookmarkEnd w:id="19"/>
      <w:bookmarkEnd w:id="20"/>
      <w:r w:rsidRPr="00E5523D">
        <w:rPr>
          <w:b w:val="0"/>
          <w:bCs w:val="0"/>
          <w:color w:val="000000" w:themeColor="text1"/>
          <w:sz w:val="24"/>
          <w:szCs w:val="24"/>
        </w:rPr>
        <w:t>ISO 15189:2022, Medical laboratories – Requirements for quality and competence (</w:t>
      </w:r>
      <w:r w:rsidRPr="00E5523D">
        <w:rPr>
          <w:b w:val="0"/>
          <w:bCs w:val="0"/>
          <w:color w:val="000000" w:themeColor="text1"/>
          <w:sz w:val="24"/>
          <w:szCs w:val="24"/>
          <w:lang w:val="ru-RU"/>
        </w:rPr>
        <w:t>Медицинские</w:t>
      </w:r>
      <w:r w:rsidRPr="00E5523D">
        <w:rPr>
          <w:b w:val="0"/>
          <w:bCs w:val="0"/>
          <w:color w:val="000000" w:themeColor="text1"/>
          <w:sz w:val="24"/>
          <w:szCs w:val="24"/>
        </w:rPr>
        <w:t xml:space="preserve"> </w:t>
      </w:r>
      <w:r w:rsidRPr="00E5523D">
        <w:rPr>
          <w:b w:val="0"/>
          <w:bCs w:val="0"/>
          <w:color w:val="000000" w:themeColor="text1"/>
          <w:sz w:val="24"/>
          <w:szCs w:val="24"/>
          <w:lang w:val="ru-RU"/>
        </w:rPr>
        <w:t>лаборатории</w:t>
      </w:r>
      <w:r w:rsidRPr="00E5523D">
        <w:rPr>
          <w:b w:val="0"/>
          <w:bCs w:val="0"/>
          <w:color w:val="000000" w:themeColor="text1"/>
          <w:sz w:val="24"/>
          <w:szCs w:val="24"/>
        </w:rPr>
        <w:t xml:space="preserve">. </w:t>
      </w:r>
      <w:r w:rsidRPr="00E5523D">
        <w:rPr>
          <w:b w:val="0"/>
          <w:bCs w:val="0"/>
          <w:color w:val="000000" w:themeColor="text1"/>
          <w:sz w:val="24"/>
          <w:szCs w:val="24"/>
          <w:lang w:val="ru-RU"/>
        </w:rPr>
        <w:t>Требования</w:t>
      </w:r>
      <w:r w:rsidRPr="00356ACD">
        <w:rPr>
          <w:b w:val="0"/>
          <w:bCs w:val="0"/>
          <w:color w:val="000000" w:themeColor="text1"/>
          <w:sz w:val="24"/>
          <w:szCs w:val="24"/>
        </w:rPr>
        <w:t xml:space="preserve"> </w:t>
      </w:r>
      <w:r w:rsidRPr="00E5523D">
        <w:rPr>
          <w:b w:val="0"/>
          <w:bCs w:val="0"/>
          <w:color w:val="000000" w:themeColor="text1"/>
          <w:sz w:val="24"/>
          <w:szCs w:val="24"/>
          <w:lang w:val="ru-RU"/>
        </w:rPr>
        <w:t>к</w:t>
      </w:r>
      <w:r w:rsidRPr="00356ACD">
        <w:rPr>
          <w:b w:val="0"/>
          <w:bCs w:val="0"/>
          <w:color w:val="000000" w:themeColor="text1"/>
          <w:sz w:val="24"/>
          <w:szCs w:val="24"/>
        </w:rPr>
        <w:t xml:space="preserve"> </w:t>
      </w:r>
      <w:r w:rsidRPr="00E5523D">
        <w:rPr>
          <w:b w:val="0"/>
          <w:bCs w:val="0"/>
          <w:color w:val="000000" w:themeColor="text1"/>
          <w:sz w:val="24"/>
          <w:szCs w:val="24"/>
          <w:lang w:val="ru-RU"/>
        </w:rPr>
        <w:t>качеству</w:t>
      </w:r>
      <w:r w:rsidRPr="00356ACD">
        <w:rPr>
          <w:b w:val="0"/>
          <w:bCs w:val="0"/>
          <w:color w:val="000000" w:themeColor="text1"/>
          <w:sz w:val="24"/>
          <w:szCs w:val="24"/>
        </w:rPr>
        <w:t xml:space="preserve"> </w:t>
      </w:r>
      <w:r w:rsidRPr="00E5523D">
        <w:rPr>
          <w:b w:val="0"/>
          <w:bCs w:val="0"/>
          <w:color w:val="000000" w:themeColor="text1"/>
          <w:sz w:val="24"/>
          <w:szCs w:val="24"/>
          <w:lang w:val="ru-RU"/>
        </w:rPr>
        <w:t>и</w:t>
      </w:r>
      <w:r w:rsidRPr="00356ACD">
        <w:rPr>
          <w:b w:val="0"/>
          <w:bCs w:val="0"/>
          <w:color w:val="000000" w:themeColor="text1"/>
          <w:sz w:val="24"/>
          <w:szCs w:val="24"/>
        </w:rPr>
        <w:t xml:space="preserve"> </w:t>
      </w:r>
      <w:r w:rsidRPr="00E5523D">
        <w:rPr>
          <w:b w:val="0"/>
          <w:bCs w:val="0"/>
          <w:color w:val="000000" w:themeColor="text1"/>
          <w:sz w:val="24"/>
          <w:szCs w:val="24"/>
          <w:lang w:val="ru-RU"/>
        </w:rPr>
        <w:t>компетентности</w:t>
      </w:r>
      <w:r w:rsidRPr="00356ACD">
        <w:rPr>
          <w:b w:val="0"/>
          <w:bCs w:val="0"/>
          <w:color w:val="000000" w:themeColor="text1"/>
          <w:sz w:val="24"/>
          <w:szCs w:val="24"/>
        </w:rPr>
        <w:t>)</w:t>
      </w:r>
      <w:bookmarkEnd w:id="26"/>
      <w:bookmarkEnd w:id="27"/>
    </w:p>
    <w:p w14:paraId="178F2DC8" w14:textId="68FB970F" w:rsidR="00A03746" w:rsidRDefault="00A03746" w:rsidP="00204D4E">
      <w:pPr>
        <w:pStyle w:val="011"/>
        <w:spacing w:line="360" w:lineRule="auto"/>
        <w:ind w:firstLine="709"/>
        <w:jc w:val="both"/>
        <w:rPr>
          <w:b w:val="0"/>
          <w:bCs w:val="0"/>
          <w:color w:val="000000" w:themeColor="text1"/>
          <w:sz w:val="24"/>
          <w:szCs w:val="24"/>
          <w:lang w:val="ru-RU"/>
        </w:rPr>
      </w:pPr>
      <w:bookmarkStart w:id="28" w:name="_Toc195888012"/>
      <w:r w:rsidRPr="00A03746">
        <w:rPr>
          <w:b w:val="0"/>
          <w:bCs w:val="0"/>
          <w:color w:val="000000" w:themeColor="text1"/>
          <w:sz w:val="24"/>
          <w:szCs w:val="24"/>
        </w:rPr>
        <w:t>ISO 21474-1, In vitro diagnostic medical devices</w:t>
      </w:r>
      <w:r w:rsidRPr="00E5523D">
        <w:rPr>
          <w:b w:val="0"/>
          <w:bCs w:val="0"/>
          <w:color w:val="000000" w:themeColor="text1"/>
          <w:sz w:val="24"/>
          <w:szCs w:val="24"/>
        </w:rPr>
        <w:t xml:space="preserve"> – </w:t>
      </w:r>
      <w:r w:rsidRPr="00A03746">
        <w:rPr>
          <w:b w:val="0"/>
          <w:bCs w:val="0"/>
          <w:color w:val="000000" w:themeColor="text1"/>
          <w:sz w:val="24"/>
          <w:szCs w:val="24"/>
        </w:rPr>
        <w:t>Multiplex molecular testing for nucleic acids</w:t>
      </w:r>
      <w:r w:rsidRPr="00E5523D">
        <w:rPr>
          <w:b w:val="0"/>
          <w:bCs w:val="0"/>
          <w:color w:val="000000" w:themeColor="text1"/>
          <w:sz w:val="24"/>
          <w:szCs w:val="24"/>
        </w:rPr>
        <w:t xml:space="preserve"> – </w:t>
      </w:r>
      <w:r w:rsidRPr="00A03746">
        <w:rPr>
          <w:b w:val="0"/>
          <w:bCs w:val="0"/>
          <w:color w:val="000000" w:themeColor="text1"/>
          <w:sz w:val="24"/>
          <w:szCs w:val="24"/>
        </w:rPr>
        <w:t>Part 1: Terminology and general requirements for nucleic acid quality evaluation (</w:t>
      </w:r>
      <w:r w:rsidR="00093E9D" w:rsidRPr="00093E9D">
        <w:rPr>
          <w:b w:val="0"/>
          <w:bCs w:val="0"/>
          <w:color w:val="000000" w:themeColor="text1"/>
          <w:sz w:val="24"/>
          <w:szCs w:val="24"/>
          <w:lang w:val="ru-RU"/>
        </w:rPr>
        <w:t>Медицинские</w:t>
      </w:r>
      <w:r w:rsidR="00093E9D" w:rsidRPr="00093E9D">
        <w:rPr>
          <w:b w:val="0"/>
          <w:bCs w:val="0"/>
          <w:color w:val="000000" w:themeColor="text1"/>
          <w:sz w:val="24"/>
          <w:szCs w:val="24"/>
        </w:rPr>
        <w:t xml:space="preserve"> </w:t>
      </w:r>
      <w:r w:rsidR="00093E9D" w:rsidRPr="00093E9D">
        <w:rPr>
          <w:b w:val="0"/>
          <w:bCs w:val="0"/>
          <w:color w:val="000000" w:themeColor="text1"/>
          <w:sz w:val="24"/>
          <w:szCs w:val="24"/>
          <w:lang w:val="ru-RU"/>
        </w:rPr>
        <w:t>изделия</w:t>
      </w:r>
      <w:r w:rsidR="00093E9D" w:rsidRPr="00093E9D">
        <w:rPr>
          <w:b w:val="0"/>
          <w:bCs w:val="0"/>
          <w:color w:val="000000" w:themeColor="text1"/>
          <w:sz w:val="24"/>
          <w:szCs w:val="24"/>
        </w:rPr>
        <w:t xml:space="preserve"> </w:t>
      </w:r>
      <w:r w:rsidR="00093E9D" w:rsidRPr="00093E9D">
        <w:rPr>
          <w:b w:val="0"/>
          <w:bCs w:val="0"/>
          <w:color w:val="000000" w:themeColor="text1"/>
          <w:sz w:val="24"/>
          <w:szCs w:val="24"/>
          <w:lang w:val="ru-RU"/>
        </w:rPr>
        <w:t>для</w:t>
      </w:r>
      <w:r w:rsidR="00093E9D" w:rsidRPr="00093E9D">
        <w:rPr>
          <w:b w:val="0"/>
          <w:bCs w:val="0"/>
          <w:color w:val="000000" w:themeColor="text1"/>
          <w:sz w:val="24"/>
          <w:szCs w:val="24"/>
        </w:rPr>
        <w:t xml:space="preserve"> </w:t>
      </w:r>
      <w:r w:rsidR="00093E9D" w:rsidRPr="00093E9D">
        <w:rPr>
          <w:b w:val="0"/>
          <w:bCs w:val="0"/>
          <w:color w:val="000000" w:themeColor="text1"/>
          <w:sz w:val="24"/>
          <w:szCs w:val="24"/>
          <w:lang w:val="ru-RU"/>
        </w:rPr>
        <w:t>диагностики</w:t>
      </w:r>
      <w:r w:rsidR="00093E9D" w:rsidRPr="00093E9D">
        <w:rPr>
          <w:b w:val="0"/>
          <w:bCs w:val="0"/>
          <w:color w:val="000000" w:themeColor="text1"/>
          <w:sz w:val="24"/>
          <w:szCs w:val="24"/>
        </w:rPr>
        <w:t xml:space="preserve"> in vitro. </w:t>
      </w:r>
      <w:r w:rsidR="00093E9D" w:rsidRPr="00093E9D">
        <w:rPr>
          <w:b w:val="0"/>
          <w:bCs w:val="0"/>
          <w:color w:val="000000" w:themeColor="text1"/>
          <w:sz w:val="24"/>
          <w:szCs w:val="24"/>
          <w:lang w:val="ru-RU"/>
        </w:rPr>
        <w:t>Мультиплексные молекулярные методы для определения содержания нуклеиновых кислот. Часть 1. Терминология и общие требования к оценке качества нуклеиновых кислот</w:t>
      </w:r>
      <w:r>
        <w:rPr>
          <w:b w:val="0"/>
          <w:bCs w:val="0"/>
          <w:color w:val="000000" w:themeColor="text1"/>
          <w:sz w:val="24"/>
          <w:szCs w:val="24"/>
          <w:lang w:val="ru-RU"/>
        </w:rPr>
        <w:t>)</w:t>
      </w:r>
      <w:bookmarkEnd w:id="28"/>
    </w:p>
    <w:p w14:paraId="1991EEED" w14:textId="77777777" w:rsidR="00A03746" w:rsidRDefault="00A03746" w:rsidP="00204D4E">
      <w:pPr>
        <w:pStyle w:val="011"/>
        <w:spacing w:line="360" w:lineRule="auto"/>
        <w:ind w:firstLine="709"/>
        <w:jc w:val="both"/>
        <w:rPr>
          <w:b w:val="0"/>
          <w:bCs w:val="0"/>
          <w:color w:val="000000" w:themeColor="text1"/>
          <w:sz w:val="24"/>
          <w:szCs w:val="24"/>
          <w:lang w:val="ru-RU"/>
        </w:rPr>
      </w:pPr>
    </w:p>
    <w:p w14:paraId="3293864F" w14:textId="673D8A09" w:rsidR="00872C90" w:rsidRPr="00E5523D" w:rsidRDefault="00CF0F33" w:rsidP="00B0123C">
      <w:pPr>
        <w:pStyle w:val="011"/>
        <w:spacing w:after="120" w:line="360" w:lineRule="auto"/>
        <w:ind w:firstLine="709"/>
        <w:jc w:val="both"/>
        <w:rPr>
          <w:lang w:val="ru-RU"/>
        </w:rPr>
      </w:pPr>
      <w:bookmarkStart w:id="29" w:name="_Toc195888013"/>
      <w:r w:rsidRPr="00E5523D">
        <w:rPr>
          <w:lang w:val="ru-RU"/>
        </w:rPr>
        <w:t>3</w:t>
      </w:r>
      <w:r w:rsidR="00B0123C" w:rsidRPr="00E5523D">
        <w:rPr>
          <w:lang w:val="ru-RU"/>
        </w:rPr>
        <w:t xml:space="preserve"> </w:t>
      </w:r>
      <w:r w:rsidR="00BE6C84" w:rsidRPr="00E5523D">
        <w:rPr>
          <w:lang w:val="ru-RU"/>
        </w:rPr>
        <w:t>Термины и определения</w:t>
      </w:r>
      <w:bookmarkEnd w:id="29"/>
    </w:p>
    <w:p w14:paraId="60944BE1" w14:textId="219378C7" w:rsidR="00E36FAA" w:rsidRPr="00E5523D" w:rsidRDefault="00B0123C" w:rsidP="00204D4E">
      <w:pPr>
        <w:pStyle w:val="a8"/>
        <w:adjustRightInd w:val="0"/>
        <w:spacing w:line="360" w:lineRule="auto"/>
        <w:ind w:firstLine="709"/>
        <w:jc w:val="both"/>
        <w:rPr>
          <w:rFonts w:ascii="Arial" w:hAnsi="Arial" w:cs="Arial"/>
          <w:color w:val="000000" w:themeColor="text1"/>
          <w:sz w:val="24"/>
          <w:szCs w:val="24"/>
          <w:lang w:val="ru-RU"/>
        </w:rPr>
      </w:pPr>
      <w:r w:rsidRPr="00E5523D">
        <w:rPr>
          <w:rFonts w:ascii="Arial" w:hAnsi="Arial" w:cs="Arial"/>
          <w:color w:val="000000" w:themeColor="text1"/>
          <w:sz w:val="24"/>
          <w:szCs w:val="24"/>
          <w:lang w:val="ru-RU"/>
        </w:rPr>
        <w:t>В настоящем стандарте применены термины по</w:t>
      </w:r>
      <w:r w:rsidR="00E36FAA" w:rsidRPr="00E5523D">
        <w:rPr>
          <w:rFonts w:ascii="Arial" w:hAnsi="Arial" w:cs="Arial"/>
          <w:color w:val="000000" w:themeColor="text1"/>
          <w:sz w:val="24"/>
          <w:szCs w:val="24"/>
          <w:lang w:val="ru-RU"/>
        </w:rPr>
        <w:t xml:space="preserve"> </w:t>
      </w:r>
      <w:r w:rsidR="00A05DD6" w:rsidRPr="00E5523D">
        <w:rPr>
          <w:rFonts w:ascii="Arial" w:hAnsi="Arial" w:cs="Arial"/>
          <w:color w:val="000000" w:themeColor="text1"/>
          <w:sz w:val="24"/>
          <w:szCs w:val="24"/>
          <w:lang w:val="ru-RU"/>
        </w:rPr>
        <w:t>ИСО</w:t>
      </w:r>
      <w:r w:rsidR="00E36FAA" w:rsidRPr="00E5523D">
        <w:rPr>
          <w:rFonts w:ascii="Arial" w:hAnsi="Arial" w:cs="Arial"/>
          <w:color w:val="000000" w:themeColor="text1"/>
          <w:sz w:val="24"/>
          <w:szCs w:val="24"/>
          <w:lang w:val="ru-RU"/>
        </w:rPr>
        <w:t xml:space="preserve"> </w:t>
      </w:r>
      <w:r w:rsidR="00A03746" w:rsidRPr="00A03746">
        <w:rPr>
          <w:rFonts w:ascii="Arial" w:hAnsi="Arial" w:cs="Arial"/>
          <w:color w:val="000000" w:themeColor="text1"/>
          <w:sz w:val="24"/>
          <w:szCs w:val="24"/>
          <w:lang w:val="ru-RU"/>
        </w:rPr>
        <w:t>21474-1</w:t>
      </w:r>
      <w:r w:rsidR="003C189D" w:rsidRPr="00E5523D">
        <w:rPr>
          <w:rFonts w:ascii="Arial" w:hAnsi="Arial" w:cs="Arial"/>
          <w:color w:val="000000" w:themeColor="text1"/>
          <w:sz w:val="24"/>
          <w:szCs w:val="24"/>
          <w:lang w:val="ru-RU"/>
        </w:rPr>
        <w:t>, а также следующи</w:t>
      </w:r>
      <w:r w:rsidR="00A03746">
        <w:rPr>
          <w:rFonts w:ascii="Arial" w:hAnsi="Arial" w:cs="Arial"/>
          <w:color w:val="000000" w:themeColor="text1"/>
          <w:sz w:val="24"/>
          <w:szCs w:val="24"/>
          <w:lang w:val="ru-RU"/>
        </w:rPr>
        <w:t>й</w:t>
      </w:r>
      <w:r w:rsidR="003C189D" w:rsidRPr="00E5523D">
        <w:rPr>
          <w:rFonts w:ascii="Arial" w:hAnsi="Arial" w:cs="Arial"/>
          <w:color w:val="000000" w:themeColor="text1"/>
          <w:sz w:val="24"/>
          <w:szCs w:val="24"/>
          <w:lang w:val="ru-RU"/>
        </w:rPr>
        <w:t xml:space="preserve"> термин с соответствующим определени</w:t>
      </w:r>
      <w:r w:rsidR="00A03746">
        <w:rPr>
          <w:rFonts w:ascii="Arial" w:hAnsi="Arial" w:cs="Arial"/>
          <w:color w:val="000000" w:themeColor="text1"/>
          <w:sz w:val="24"/>
          <w:szCs w:val="24"/>
          <w:lang w:val="ru-RU"/>
        </w:rPr>
        <w:t>ем</w:t>
      </w:r>
      <w:r w:rsidR="00E36FAA" w:rsidRPr="00E5523D">
        <w:rPr>
          <w:rFonts w:ascii="Arial" w:hAnsi="Arial" w:cs="Arial"/>
          <w:color w:val="000000" w:themeColor="text1"/>
          <w:sz w:val="24"/>
          <w:szCs w:val="24"/>
          <w:lang w:val="ru-RU"/>
        </w:rPr>
        <w:t>.</w:t>
      </w:r>
    </w:p>
    <w:p w14:paraId="342FE602" w14:textId="77777777" w:rsidR="00B0123C" w:rsidRPr="00E5523D" w:rsidRDefault="00B0123C" w:rsidP="00B0123C">
      <w:pPr>
        <w:pStyle w:val="a8"/>
        <w:adjustRightInd w:val="0"/>
        <w:spacing w:line="360" w:lineRule="auto"/>
        <w:ind w:firstLine="709"/>
        <w:jc w:val="both"/>
        <w:rPr>
          <w:rFonts w:ascii="Arial" w:hAnsi="Arial" w:cs="Arial"/>
          <w:color w:val="000000" w:themeColor="text1"/>
          <w:sz w:val="24"/>
          <w:szCs w:val="24"/>
          <w:lang w:val="ru-RU"/>
        </w:rPr>
      </w:pPr>
      <w:r w:rsidRPr="00E5523D">
        <w:rPr>
          <w:rFonts w:ascii="Arial" w:hAnsi="Arial" w:cs="Arial"/>
          <w:color w:val="000000" w:themeColor="text1"/>
          <w:sz w:val="24"/>
          <w:szCs w:val="24"/>
          <w:lang w:val="ru-RU"/>
        </w:rPr>
        <w:t>Терминологические базы данных ИСО и МЭК доступны по следующим интернет-адресам:</w:t>
      </w:r>
    </w:p>
    <w:p w14:paraId="2C97AA74" w14:textId="77777777" w:rsidR="00B0123C" w:rsidRPr="00E5523D" w:rsidRDefault="00B0123C" w:rsidP="00B0123C">
      <w:pPr>
        <w:pStyle w:val="a8"/>
        <w:adjustRightInd w:val="0"/>
        <w:spacing w:line="360" w:lineRule="auto"/>
        <w:ind w:firstLine="709"/>
        <w:jc w:val="both"/>
        <w:rPr>
          <w:rFonts w:ascii="Arial" w:hAnsi="Arial" w:cs="Arial"/>
          <w:color w:val="000000" w:themeColor="text1"/>
          <w:sz w:val="24"/>
          <w:szCs w:val="24"/>
          <w:lang w:val="ru-RU"/>
        </w:rPr>
      </w:pPr>
      <w:r w:rsidRPr="00E5523D">
        <w:rPr>
          <w:rFonts w:ascii="Arial" w:hAnsi="Arial" w:cs="Arial"/>
          <w:color w:val="000000" w:themeColor="text1"/>
          <w:sz w:val="24"/>
          <w:szCs w:val="24"/>
          <w:lang w:val="ru-RU"/>
        </w:rPr>
        <w:t>- платформа онлайн-просмотра ИСО по адресу: http://www.iso.org/obp;</w:t>
      </w:r>
    </w:p>
    <w:p w14:paraId="5172E1CE" w14:textId="719081EC" w:rsidR="00B0123C" w:rsidRPr="00E5523D" w:rsidRDefault="00B0123C" w:rsidP="00B0123C">
      <w:pPr>
        <w:pStyle w:val="a8"/>
        <w:adjustRightInd w:val="0"/>
        <w:spacing w:line="360" w:lineRule="auto"/>
        <w:ind w:firstLine="709"/>
        <w:jc w:val="both"/>
        <w:rPr>
          <w:rFonts w:ascii="Arial" w:hAnsi="Arial" w:cs="Arial"/>
          <w:color w:val="000000" w:themeColor="text1"/>
          <w:sz w:val="24"/>
          <w:szCs w:val="24"/>
          <w:lang w:val="ru-RU"/>
        </w:rPr>
      </w:pPr>
      <w:r w:rsidRPr="00E5523D">
        <w:rPr>
          <w:rFonts w:ascii="Arial" w:hAnsi="Arial" w:cs="Arial"/>
          <w:color w:val="000000" w:themeColor="text1"/>
          <w:sz w:val="24"/>
          <w:szCs w:val="24"/>
          <w:lang w:val="ru-RU"/>
        </w:rPr>
        <w:t xml:space="preserve">- </w:t>
      </w:r>
      <w:r w:rsidR="00B314A6">
        <w:rPr>
          <w:rFonts w:ascii="Arial" w:hAnsi="Arial" w:cs="Arial"/>
          <w:color w:val="000000" w:themeColor="text1"/>
          <w:sz w:val="24"/>
          <w:szCs w:val="24"/>
          <w:lang w:val="ru-RU"/>
        </w:rPr>
        <w:t>э</w:t>
      </w:r>
      <w:r w:rsidRPr="00E5523D">
        <w:rPr>
          <w:rFonts w:ascii="Arial" w:hAnsi="Arial" w:cs="Arial"/>
          <w:color w:val="000000" w:themeColor="text1"/>
          <w:sz w:val="24"/>
          <w:szCs w:val="24"/>
          <w:lang w:val="ru-RU"/>
        </w:rPr>
        <w:t xml:space="preserve">лектропедия МЭК по адресу: http://www.electropedia.org/. </w:t>
      </w:r>
    </w:p>
    <w:p w14:paraId="3F4D887B" w14:textId="3CECA7C2" w:rsidR="00E36FAA" w:rsidRPr="00A03746" w:rsidRDefault="00E36FAA" w:rsidP="00B0123C">
      <w:pPr>
        <w:pStyle w:val="a8"/>
        <w:adjustRightInd w:val="0"/>
        <w:spacing w:line="360" w:lineRule="auto"/>
        <w:ind w:firstLine="709"/>
        <w:jc w:val="both"/>
        <w:rPr>
          <w:rFonts w:ascii="Arial" w:hAnsi="Arial" w:cs="Arial"/>
          <w:iCs/>
          <w:color w:val="FF0000"/>
          <w:sz w:val="24"/>
          <w:szCs w:val="24"/>
          <w:lang w:val="ru-RU"/>
        </w:rPr>
      </w:pPr>
      <w:r w:rsidRPr="00E5523D">
        <w:rPr>
          <w:rFonts w:ascii="Arial" w:hAnsi="Arial" w:cs="Arial"/>
          <w:color w:val="000000" w:themeColor="text1"/>
          <w:sz w:val="24"/>
          <w:szCs w:val="24"/>
          <w:lang w:val="ru-RU"/>
        </w:rPr>
        <w:t>3.</w:t>
      </w:r>
      <w:r w:rsidRPr="004B1D7D">
        <w:rPr>
          <w:rFonts w:ascii="Arial" w:hAnsi="Arial" w:cs="Arial"/>
          <w:color w:val="000000" w:themeColor="text1"/>
          <w:sz w:val="24"/>
          <w:szCs w:val="24"/>
          <w:lang w:val="ru-RU"/>
        </w:rPr>
        <w:t xml:space="preserve">1 </w:t>
      </w:r>
      <w:r w:rsidR="00823387">
        <w:rPr>
          <w:rFonts w:ascii="Arial" w:hAnsi="Arial" w:cs="Arial"/>
          <w:b/>
          <w:bCs/>
          <w:color w:val="000000" w:themeColor="text1"/>
          <w:sz w:val="24"/>
          <w:szCs w:val="24"/>
          <w:lang w:val="ru-RU"/>
        </w:rPr>
        <w:t>этап</w:t>
      </w:r>
      <w:r w:rsidR="00A03746">
        <w:rPr>
          <w:rFonts w:ascii="Arial" w:hAnsi="Arial" w:cs="Arial"/>
          <w:b/>
          <w:bCs/>
          <w:color w:val="000000" w:themeColor="text1"/>
          <w:sz w:val="24"/>
          <w:szCs w:val="24"/>
          <w:lang w:val="ru-RU"/>
        </w:rPr>
        <w:t xml:space="preserve"> процесса</w:t>
      </w:r>
      <w:r w:rsidR="004B1D7D" w:rsidRPr="004B1D7D">
        <w:rPr>
          <w:rFonts w:ascii="Arial" w:hAnsi="Arial" w:cs="Arial"/>
          <w:b/>
          <w:bCs/>
          <w:color w:val="000000" w:themeColor="text1"/>
          <w:sz w:val="24"/>
          <w:szCs w:val="24"/>
          <w:lang w:val="ru-RU"/>
        </w:rPr>
        <w:t xml:space="preserve"> </w:t>
      </w:r>
      <w:r w:rsidR="00DD5A19" w:rsidRPr="00E5523D">
        <w:rPr>
          <w:rFonts w:ascii="Arial" w:hAnsi="Arial" w:cs="Arial"/>
          <w:color w:val="000000" w:themeColor="text1"/>
          <w:sz w:val="24"/>
          <w:szCs w:val="24"/>
          <w:lang w:val="ru-RU"/>
        </w:rPr>
        <w:t>(</w:t>
      </w:r>
      <w:r w:rsidR="00A03746" w:rsidRPr="00A03746">
        <w:rPr>
          <w:rFonts w:ascii="Arial" w:hAnsi="Arial" w:cs="Arial"/>
          <w:color w:val="000000" w:themeColor="text1"/>
          <w:sz w:val="24"/>
          <w:szCs w:val="24"/>
          <w:lang w:val="ru-RU"/>
        </w:rPr>
        <w:t>process step</w:t>
      </w:r>
      <w:r w:rsidR="00DD5A19" w:rsidRPr="00E5523D">
        <w:rPr>
          <w:rFonts w:ascii="Arial" w:hAnsi="Arial" w:cs="Arial"/>
          <w:color w:val="000000" w:themeColor="text1"/>
          <w:sz w:val="24"/>
          <w:szCs w:val="24"/>
          <w:lang w:val="ru-RU"/>
        </w:rPr>
        <w:t>)</w:t>
      </w:r>
      <w:r w:rsidRPr="00E5523D">
        <w:rPr>
          <w:rFonts w:ascii="Arial" w:eastAsiaTheme="minorEastAsia" w:hAnsi="Arial" w:cs="Arial"/>
          <w:color w:val="000000" w:themeColor="text1"/>
          <w:sz w:val="24"/>
          <w:szCs w:val="24"/>
          <w:lang w:val="ru-RU" w:eastAsia="ja-JP"/>
        </w:rPr>
        <w:t>:</w:t>
      </w:r>
      <w:r w:rsidRPr="00E5523D">
        <w:rPr>
          <w:rFonts w:ascii="Arial" w:hAnsi="Arial" w:cs="Arial"/>
          <w:color w:val="000000" w:themeColor="text1"/>
          <w:sz w:val="24"/>
          <w:szCs w:val="24"/>
          <w:lang w:val="ru-RU"/>
        </w:rPr>
        <w:t xml:space="preserve"> </w:t>
      </w:r>
      <w:r w:rsidR="00A03746">
        <w:rPr>
          <w:rFonts w:ascii="Arial" w:hAnsi="Arial" w:cs="Arial"/>
          <w:iCs/>
          <w:sz w:val="24"/>
          <w:szCs w:val="24"/>
          <w:lang w:val="ru-RU"/>
        </w:rPr>
        <w:t>Ч</w:t>
      </w:r>
      <w:r w:rsidR="00A03746" w:rsidRPr="00A03746">
        <w:rPr>
          <w:rFonts w:ascii="Arial" w:hAnsi="Arial" w:cs="Arial"/>
          <w:iCs/>
          <w:sz w:val="24"/>
          <w:szCs w:val="24"/>
          <w:lang w:val="ru-RU"/>
        </w:rPr>
        <w:t>асть процесса, которая является преимущественно самодостаточной и состоит из одной или нескольких отдельных операций</w:t>
      </w:r>
      <w:r w:rsidR="00E5523D" w:rsidRPr="00A03746">
        <w:rPr>
          <w:rFonts w:ascii="Arial" w:hAnsi="Arial" w:cs="Arial"/>
          <w:iCs/>
          <w:sz w:val="24"/>
          <w:szCs w:val="24"/>
          <w:lang w:val="ru-RU"/>
        </w:rPr>
        <w:t>.</w:t>
      </w:r>
      <w:r w:rsidR="00056339" w:rsidRPr="00A03746">
        <w:rPr>
          <w:rFonts w:ascii="Arial" w:hAnsi="Arial" w:cs="Arial"/>
          <w:iCs/>
          <w:sz w:val="24"/>
          <w:szCs w:val="24"/>
          <w:lang w:val="ru-RU"/>
        </w:rPr>
        <w:t xml:space="preserve"> </w:t>
      </w:r>
    </w:p>
    <w:p w14:paraId="6C0952DF" w14:textId="773BCC74" w:rsidR="00E36FAA" w:rsidRPr="00204D4E" w:rsidRDefault="00E36FAA" w:rsidP="00204D4E">
      <w:pPr>
        <w:pStyle w:val="a8"/>
        <w:adjustRightInd w:val="0"/>
        <w:spacing w:line="360" w:lineRule="auto"/>
        <w:ind w:firstLine="709"/>
        <w:jc w:val="both"/>
        <w:rPr>
          <w:rFonts w:ascii="Arial" w:hAnsi="Arial" w:cs="Arial"/>
          <w:color w:val="000000" w:themeColor="text1"/>
          <w:sz w:val="24"/>
          <w:szCs w:val="24"/>
          <w:lang w:val="ru-RU"/>
        </w:rPr>
      </w:pPr>
      <w:r w:rsidRPr="00204D4E">
        <w:rPr>
          <w:rFonts w:ascii="Arial" w:hAnsi="Arial" w:cs="Arial"/>
          <w:color w:val="000000" w:themeColor="text1"/>
          <w:sz w:val="24"/>
          <w:szCs w:val="24"/>
          <w:lang w:val="ru-RU"/>
        </w:rPr>
        <w:t>[</w:t>
      </w:r>
      <w:r w:rsidR="00A05DD6" w:rsidRPr="00204D4E">
        <w:rPr>
          <w:rFonts w:ascii="Arial" w:hAnsi="Arial" w:cs="Arial"/>
          <w:color w:val="000000" w:themeColor="text1"/>
          <w:sz w:val="24"/>
          <w:szCs w:val="24"/>
          <w:lang w:val="ru-RU"/>
        </w:rPr>
        <w:t>ИСО</w:t>
      </w:r>
      <w:r w:rsidRPr="00204D4E">
        <w:rPr>
          <w:rFonts w:ascii="Arial" w:hAnsi="Arial" w:cs="Arial"/>
          <w:color w:val="000000" w:themeColor="text1"/>
          <w:sz w:val="24"/>
          <w:szCs w:val="24"/>
          <w:lang w:val="ru-RU"/>
        </w:rPr>
        <w:t xml:space="preserve"> </w:t>
      </w:r>
      <w:r w:rsidR="00A03746">
        <w:rPr>
          <w:rFonts w:ascii="Arial" w:hAnsi="Arial" w:cs="Arial"/>
          <w:color w:val="000000" w:themeColor="text1"/>
          <w:sz w:val="24"/>
          <w:szCs w:val="24"/>
          <w:lang w:val="ru-RU"/>
        </w:rPr>
        <w:t>10209</w:t>
      </w:r>
      <w:r w:rsidRPr="00204D4E">
        <w:rPr>
          <w:rFonts w:ascii="Arial" w:hAnsi="Arial" w:cs="Arial"/>
          <w:color w:val="000000" w:themeColor="text1"/>
          <w:sz w:val="24"/>
          <w:szCs w:val="24"/>
          <w:lang w:val="ru-RU"/>
        </w:rPr>
        <w:t>:20</w:t>
      </w:r>
      <w:r w:rsidR="00A03746">
        <w:rPr>
          <w:rFonts w:ascii="Arial" w:hAnsi="Arial" w:cs="Arial"/>
          <w:color w:val="000000" w:themeColor="text1"/>
          <w:sz w:val="24"/>
          <w:szCs w:val="24"/>
          <w:lang w:val="ru-RU"/>
        </w:rPr>
        <w:t>22</w:t>
      </w:r>
      <w:r w:rsidRPr="00204D4E">
        <w:rPr>
          <w:rFonts w:ascii="Arial" w:hAnsi="Arial" w:cs="Arial"/>
          <w:color w:val="000000" w:themeColor="text1"/>
          <w:sz w:val="24"/>
          <w:szCs w:val="24"/>
          <w:lang w:val="ru-RU"/>
        </w:rPr>
        <w:t>, 3.</w:t>
      </w:r>
      <w:r w:rsidR="00A03746">
        <w:rPr>
          <w:rFonts w:ascii="Arial" w:hAnsi="Arial" w:cs="Arial"/>
          <w:color w:val="000000" w:themeColor="text1"/>
          <w:sz w:val="24"/>
          <w:szCs w:val="24"/>
          <w:lang w:val="ru-RU"/>
        </w:rPr>
        <w:t>1.65</w:t>
      </w:r>
      <w:r w:rsidRPr="00204D4E">
        <w:rPr>
          <w:rFonts w:ascii="Arial" w:hAnsi="Arial" w:cs="Arial"/>
          <w:color w:val="000000" w:themeColor="text1"/>
          <w:sz w:val="24"/>
          <w:szCs w:val="24"/>
          <w:lang w:val="ru-RU"/>
        </w:rPr>
        <w:t>] </w:t>
      </w:r>
    </w:p>
    <w:p w14:paraId="6159ABD9" w14:textId="77777777" w:rsidR="001C004C" w:rsidRPr="00204D4E" w:rsidRDefault="001C004C" w:rsidP="00204D4E">
      <w:pPr>
        <w:pStyle w:val="a8"/>
        <w:adjustRightInd w:val="0"/>
        <w:spacing w:line="360" w:lineRule="auto"/>
        <w:ind w:firstLine="709"/>
        <w:jc w:val="both"/>
        <w:rPr>
          <w:rFonts w:ascii="Arial" w:hAnsi="Arial" w:cs="Arial"/>
          <w:color w:val="000000" w:themeColor="text1"/>
          <w:sz w:val="24"/>
          <w:szCs w:val="24"/>
          <w:lang w:val="ru-RU"/>
        </w:rPr>
      </w:pPr>
    </w:p>
    <w:p w14:paraId="482294C0" w14:textId="77777777" w:rsidR="007B5383" w:rsidRPr="00204D4E" w:rsidRDefault="00E83705" w:rsidP="00330E36">
      <w:pPr>
        <w:pStyle w:val="011"/>
        <w:spacing w:after="120" w:line="360" w:lineRule="auto"/>
        <w:ind w:firstLine="709"/>
        <w:jc w:val="both"/>
        <w:rPr>
          <w:szCs w:val="24"/>
          <w:lang w:val="ru-RU"/>
        </w:rPr>
      </w:pPr>
      <w:bookmarkStart w:id="30" w:name="_Toc195888014"/>
      <w:r w:rsidRPr="00204D4E">
        <w:rPr>
          <w:szCs w:val="24"/>
          <w:lang w:val="ru-RU"/>
        </w:rPr>
        <w:t xml:space="preserve">4 </w:t>
      </w:r>
      <w:r w:rsidR="007B5383" w:rsidRPr="00204D4E">
        <w:rPr>
          <w:lang w:val="ru-RU"/>
        </w:rPr>
        <w:t>Общие требования</w:t>
      </w:r>
      <w:bookmarkEnd w:id="30"/>
    </w:p>
    <w:p w14:paraId="78AFA243" w14:textId="7631C21F" w:rsidR="002D46BB" w:rsidRPr="002D46BB" w:rsidRDefault="002D46BB" w:rsidP="002D46BB">
      <w:pPr>
        <w:pStyle w:val="a8"/>
        <w:adjustRightInd w:val="0"/>
        <w:spacing w:line="360" w:lineRule="auto"/>
        <w:ind w:firstLine="709"/>
        <w:jc w:val="both"/>
        <w:rPr>
          <w:rFonts w:ascii="Arial" w:hAnsi="Arial" w:cs="Arial"/>
          <w:color w:val="000000" w:themeColor="text1"/>
          <w:sz w:val="24"/>
          <w:szCs w:val="24"/>
          <w:lang w:val="ru-RU"/>
        </w:rPr>
      </w:pPr>
      <w:r w:rsidRPr="002D46BB">
        <w:rPr>
          <w:rFonts w:ascii="Arial" w:hAnsi="Arial" w:cs="Arial"/>
          <w:color w:val="000000" w:themeColor="text1"/>
          <w:sz w:val="24"/>
          <w:szCs w:val="24"/>
          <w:lang w:val="ru-RU"/>
        </w:rPr>
        <w:t xml:space="preserve">Мультиплексные молекулярные </w:t>
      </w:r>
      <w:r w:rsidR="001519BF">
        <w:rPr>
          <w:rFonts w:ascii="Arial" w:hAnsi="Arial" w:cs="Arial"/>
          <w:color w:val="000000" w:themeColor="text1"/>
          <w:sz w:val="24"/>
          <w:szCs w:val="24"/>
          <w:lang w:val="ru-RU"/>
        </w:rPr>
        <w:t>исследования</w:t>
      </w:r>
      <w:r w:rsidRPr="002D46BB">
        <w:rPr>
          <w:rFonts w:ascii="Arial" w:hAnsi="Arial" w:cs="Arial"/>
          <w:color w:val="000000" w:themeColor="text1"/>
          <w:sz w:val="24"/>
          <w:szCs w:val="24"/>
          <w:lang w:val="ru-RU"/>
        </w:rPr>
        <w:t xml:space="preserve"> </w:t>
      </w:r>
      <w:r w:rsidR="00B176DE">
        <w:rPr>
          <w:rFonts w:ascii="Arial" w:hAnsi="Arial" w:cs="Arial"/>
          <w:color w:val="000000" w:themeColor="text1"/>
          <w:sz w:val="24"/>
          <w:szCs w:val="24"/>
          <w:lang w:val="ru-RU"/>
        </w:rPr>
        <w:t>–</w:t>
      </w:r>
      <w:r w:rsidRPr="002D46BB">
        <w:rPr>
          <w:rFonts w:ascii="Arial" w:hAnsi="Arial" w:cs="Arial"/>
          <w:color w:val="000000" w:themeColor="text1"/>
          <w:sz w:val="24"/>
          <w:szCs w:val="24"/>
          <w:lang w:val="ru-RU"/>
        </w:rPr>
        <w:t xml:space="preserve"> это</w:t>
      </w:r>
      <w:r w:rsidR="00B176DE">
        <w:rPr>
          <w:rFonts w:ascii="Arial" w:hAnsi="Arial" w:cs="Arial"/>
          <w:color w:val="000000" w:themeColor="text1"/>
          <w:sz w:val="24"/>
          <w:szCs w:val="24"/>
          <w:lang w:val="ru-RU"/>
        </w:rPr>
        <w:t xml:space="preserve"> </w:t>
      </w:r>
      <w:r w:rsidRPr="002D46BB">
        <w:rPr>
          <w:rFonts w:ascii="Arial" w:hAnsi="Arial" w:cs="Arial"/>
          <w:color w:val="000000" w:themeColor="text1"/>
          <w:sz w:val="24"/>
          <w:szCs w:val="24"/>
          <w:lang w:val="ru-RU"/>
        </w:rPr>
        <w:t xml:space="preserve">IVD и медицинские </w:t>
      </w:r>
      <w:r w:rsidR="00B176DE">
        <w:rPr>
          <w:rFonts w:ascii="Arial" w:hAnsi="Arial" w:cs="Arial"/>
          <w:color w:val="000000" w:themeColor="text1"/>
          <w:sz w:val="24"/>
          <w:szCs w:val="24"/>
          <w:lang w:val="ru-RU"/>
        </w:rPr>
        <w:t>изделия</w:t>
      </w:r>
      <w:r w:rsidRPr="002D46BB">
        <w:rPr>
          <w:rFonts w:ascii="Arial" w:hAnsi="Arial" w:cs="Arial"/>
          <w:color w:val="000000" w:themeColor="text1"/>
          <w:sz w:val="24"/>
          <w:szCs w:val="24"/>
          <w:lang w:val="ru-RU"/>
        </w:rPr>
        <w:t xml:space="preserve">, которые измеряют несколько последовательностей нуклеиновых кислот одновременно, например, мультиплексная ПЦР, ДНК-микрочипы и методики на </w:t>
      </w:r>
      <w:r w:rsidRPr="002D46BB">
        <w:rPr>
          <w:rFonts w:ascii="Arial" w:hAnsi="Arial" w:cs="Arial"/>
          <w:color w:val="000000" w:themeColor="text1"/>
          <w:sz w:val="24"/>
          <w:szCs w:val="24"/>
          <w:lang w:val="ru-RU"/>
        </w:rPr>
        <w:lastRenderedPageBreak/>
        <w:t xml:space="preserve">основе </w:t>
      </w:r>
      <w:r w:rsidR="00B314A6" w:rsidRPr="008A1D65">
        <w:rPr>
          <w:rFonts w:ascii="Arial" w:eastAsia="MS Mincho" w:hAnsi="Arial" w:cs="Arial"/>
          <w:color w:val="000000" w:themeColor="text1"/>
          <w:sz w:val="24"/>
          <w:szCs w:val="24"/>
          <w:lang w:val="ru-RU"/>
        </w:rPr>
        <w:t>MPS</w:t>
      </w:r>
      <w:r w:rsidRPr="002D46BB">
        <w:rPr>
          <w:rFonts w:ascii="Arial" w:hAnsi="Arial" w:cs="Arial"/>
          <w:color w:val="000000" w:themeColor="text1"/>
          <w:sz w:val="24"/>
          <w:szCs w:val="24"/>
          <w:lang w:val="ru-RU"/>
        </w:rPr>
        <w:t>.</w:t>
      </w:r>
      <w:r w:rsidR="00B314A6">
        <w:rPr>
          <w:rFonts w:ascii="Arial" w:hAnsi="Arial" w:cs="Arial"/>
          <w:color w:val="000000" w:themeColor="text1"/>
          <w:sz w:val="24"/>
          <w:szCs w:val="24"/>
          <w:lang w:val="ru-RU"/>
        </w:rPr>
        <w:t xml:space="preserve"> </w:t>
      </w:r>
    </w:p>
    <w:p w14:paraId="04F0DDE1" w14:textId="0363F59D" w:rsidR="002D46BB" w:rsidRPr="002D46BB" w:rsidRDefault="002D46BB" w:rsidP="002D46BB">
      <w:pPr>
        <w:pStyle w:val="a8"/>
        <w:adjustRightInd w:val="0"/>
        <w:spacing w:line="360" w:lineRule="auto"/>
        <w:ind w:firstLine="709"/>
        <w:jc w:val="both"/>
        <w:rPr>
          <w:rFonts w:ascii="Arial" w:hAnsi="Arial" w:cs="Arial"/>
          <w:color w:val="000000" w:themeColor="text1"/>
          <w:sz w:val="24"/>
          <w:szCs w:val="24"/>
          <w:lang w:val="ru-RU"/>
        </w:rPr>
      </w:pPr>
      <w:r w:rsidRPr="002D46BB">
        <w:rPr>
          <w:rFonts w:ascii="Arial" w:hAnsi="Arial" w:cs="Arial"/>
          <w:color w:val="000000" w:themeColor="text1"/>
          <w:sz w:val="24"/>
          <w:szCs w:val="24"/>
          <w:lang w:val="ru-RU"/>
        </w:rPr>
        <w:t>Многомерн</w:t>
      </w:r>
      <w:r w:rsidR="001519BF">
        <w:rPr>
          <w:rFonts w:ascii="Arial" w:hAnsi="Arial" w:cs="Arial"/>
          <w:color w:val="000000" w:themeColor="text1"/>
          <w:sz w:val="24"/>
          <w:szCs w:val="24"/>
          <w:lang w:val="ru-RU"/>
        </w:rPr>
        <w:t>ое</w:t>
      </w:r>
      <w:r w:rsidRPr="002D46BB">
        <w:rPr>
          <w:rFonts w:ascii="Arial" w:hAnsi="Arial" w:cs="Arial"/>
          <w:color w:val="000000" w:themeColor="text1"/>
          <w:sz w:val="24"/>
          <w:szCs w:val="24"/>
          <w:lang w:val="ru-RU"/>
        </w:rPr>
        <w:t xml:space="preserve"> молекулярн</w:t>
      </w:r>
      <w:r w:rsidR="001519BF">
        <w:rPr>
          <w:rFonts w:ascii="Arial" w:hAnsi="Arial" w:cs="Arial"/>
          <w:color w:val="000000" w:themeColor="text1"/>
          <w:sz w:val="24"/>
          <w:szCs w:val="24"/>
          <w:lang w:val="ru-RU"/>
        </w:rPr>
        <w:t>ое</w:t>
      </w:r>
      <w:r w:rsidRPr="002D46BB">
        <w:rPr>
          <w:rFonts w:ascii="Arial" w:hAnsi="Arial" w:cs="Arial"/>
          <w:color w:val="000000" w:themeColor="text1"/>
          <w:sz w:val="24"/>
          <w:szCs w:val="24"/>
          <w:lang w:val="ru-RU"/>
        </w:rPr>
        <w:t xml:space="preserve"> </w:t>
      </w:r>
      <w:r w:rsidR="001519BF">
        <w:rPr>
          <w:rFonts w:ascii="Arial" w:hAnsi="Arial" w:cs="Arial"/>
          <w:color w:val="000000" w:themeColor="text1"/>
          <w:sz w:val="24"/>
          <w:szCs w:val="24"/>
          <w:lang w:val="ru-RU"/>
        </w:rPr>
        <w:t>исследование</w:t>
      </w:r>
      <w:r w:rsidRPr="002D46BB">
        <w:rPr>
          <w:rFonts w:ascii="Arial" w:hAnsi="Arial" w:cs="Arial"/>
          <w:color w:val="000000" w:themeColor="text1"/>
          <w:sz w:val="24"/>
          <w:szCs w:val="24"/>
          <w:lang w:val="ru-RU"/>
        </w:rPr>
        <w:t xml:space="preserve"> </w:t>
      </w:r>
      <w:r w:rsidR="00B176DE">
        <w:rPr>
          <w:rFonts w:ascii="Arial" w:hAnsi="Arial" w:cs="Arial"/>
          <w:color w:val="000000" w:themeColor="text1"/>
          <w:sz w:val="24"/>
          <w:szCs w:val="24"/>
          <w:lang w:val="ru-RU"/>
        </w:rPr>
        <w:t xml:space="preserve">– </w:t>
      </w:r>
      <w:r w:rsidRPr="002D46BB">
        <w:rPr>
          <w:rFonts w:ascii="Arial" w:hAnsi="Arial" w:cs="Arial"/>
          <w:color w:val="000000" w:themeColor="text1"/>
          <w:sz w:val="24"/>
          <w:szCs w:val="24"/>
          <w:lang w:val="ru-RU"/>
        </w:rPr>
        <w:t>это</w:t>
      </w:r>
      <w:r w:rsidR="00B176DE">
        <w:rPr>
          <w:rFonts w:ascii="Arial" w:hAnsi="Arial" w:cs="Arial"/>
          <w:color w:val="000000" w:themeColor="text1"/>
          <w:sz w:val="24"/>
          <w:szCs w:val="24"/>
          <w:lang w:val="ru-RU"/>
        </w:rPr>
        <w:t xml:space="preserve"> </w:t>
      </w:r>
      <w:r w:rsidRPr="002D46BB">
        <w:rPr>
          <w:rFonts w:ascii="Arial" w:hAnsi="Arial" w:cs="Arial"/>
          <w:color w:val="000000" w:themeColor="text1"/>
          <w:sz w:val="24"/>
          <w:szCs w:val="24"/>
          <w:lang w:val="ru-RU"/>
        </w:rPr>
        <w:t xml:space="preserve">молекулярный тест, который объединяет значения нескольких переменных с помощью интерпретационной функции для получения единого результата для конкретного пациента, включая </w:t>
      </w:r>
      <w:r w:rsidR="00B176DE">
        <w:rPr>
          <w:rFonts w:ascii="Arial" w:hAnsi="Arial" w:cs="Arial"/>
          <w:color w:val="000000" w:themeColor="text1"/>
          <w:sz w:val="24"/>
          <w:szCs w:val="24"/>
          <w:lang w:val="ru-RU"/>
        </w:rPr>
        <w:t>«</w:t>
      </w:r>
      <w:r w:rsidRPr="002D46BB">
        <w:rPr>
          <w:rFonts w:ascii="Arial" w:hAnsi="Arial" w:cs="Arial"/>
          <w:color w:val="000000" w:themeColor="text1"/>
          <w:sz w:val="24"/>
          <w:szCs w:val="24"/>
          <w:lang w:val="ru-RU"/>
        </w:rPr>
        <w:t>классификацию</w:t>
      </w:r>
      <w:r w:rsidR="00B176DE">
        <w:rPr>
          <w:rFonts w:ascii="Arial" w:hAnsi="Arial" w:cs="Arial"/>
          <w:color w:val="000000" w:themeColor="text1"/>
          <w:sz w:val="24"/>
          <w:szCs w:val="24"/>
          <w:lang w:val="ru-RU"/>
        </w:rPr>
        <w:t>»</w:t>
      </w:r>
      <w:r w:rsidRPr="002D46BB">
        <w:rPr>
          <w:rFonts w:ascii="Arial" w:hAnsi="Arial" w:cs="Arial"/>
          <w:color w:val="000000" w:themeColor="text1"/>
          <w:sz w:val="24"/>
          <w:szCs w:val="24"/>
          <w:lang w:val="ru-RU"/>
        </w:rPr>
        <w:t xml:space="preserve">, </w:t>
      </w:r>
      <w:r w:rsidR="00B176DE">
        <w:rPr>
          <w:rFonts w:ascii="Arial" w:hAnsi="Arial" w:cs="Arial"/>
          <w:color w:val="000000" w:themeColor="text1"/>
          <w:sz w:val="24"/>
          <w:szCs w:val="24"/>
          <w:lang w:val="ru-RU"/>
        </w:rPr>
        <w:t>«</w:t>
      </w:r>
      <w:r w:rsidRPr="002D46BB">
        <w:rPr>
          <w:rFonts w:ascii="Arial" w:hAnsi="Arial" w:cs="Arial"/>
          <w:color w:val="000000" w:themeColor="text1"/>
          <w:sz w:val="24"/>
          <w:szCs w:val="24"/>
          <w:lang w:val="ru-RU"/>
        </w:rPr>
        <w:t>оценку</w:t>
      </w:r>
      <w:r w:rsidR="00B176DE">
        <w:rPr>
          <w:rFonts w:ascii="Arial" w:hAnsi="Arial" w:cs="Arial"/>
          <w:color w:val="000000" w:themeColor="text1"/>
          <w:sz w:val="24"/>
          <w:szCs w:val="24"/>
          <w:lang w:val="ru-RU"/>
        </w:rPr>
        <w:t>»</w:t>
      </w:r>
      <w:r w:rsidRPr="002D46BB">
        <w:rPr>
          <w:rFonts w:ascii="Arial" w:hAnsi="Arial" w:cs="Arial"/>
          <w:color w:val="000000" w:themeColor="text1"/>
          <w:sz w:val="24"/>
          <w:szCs w:val="24"/>
          <w:lang w:val="ru-RU"/>
        </w:rPr>
        <w:t xml:space="preserve"> и/или </w:t>
      </w:r>
      <w:r w:rsidR="00B176DE">
        <w:rPr>
          <w:rFonts w:ascii="Arial" w:hAnsi="Arial" w:cs="Arial"/>
          <w:color w:val="000000" w:themeColor="text1"/>
          <w:sz w:val="24"/>
          <w:szCs w:val="24"/>
          <w:lang w:val="ru-RU"/>
        </w:rPr>
        <w:t>«</w:t>
      </w:r>
      <w:r w:rsidRPr="002D46BB">
        <w:rPr>
          <w:rFonts w:ascii="Arial" w:hAnsi="Arial" w:cs="Arial"/>
          <w:color w:val="000000" w:themeColor="text1"/>
          <w:sz w:val="24"/>
          <w:szCs w:val="24"/>
          <w:lang w:val="ru-RU"/>
        </w:rPr>
        <w:t>индекс</w:t>
      </w:r>
      <w:r w:rsidR="00B176DE">
        <w:rPr>
          <w:rFonts w:ascii="Arial" w:hAnsi="Arial" w:cs="Arial"/>
          <w:color w:val="000000" w:themeColor="text1"/>
          <w:sz w:val="24"/>
          <w:szCs w:val="24"/>
          <w:lang w:val="ru-RU"/>
        </w:rPr>
        <w:t>»</w:t>
      </w:r>
      <w:r w:rsidRPr="002D46BB">
        <w:rPr>
          <w:rFonts w:ascii="Arial" w:hAnsi="Arial" w:cs="Arial"/>
          <w:color w:val="000000" w:themeColor="text1"/>
          <w:sz w:val="24"/>
          <w:szCs w:val="24"/>
          <w:lang w:val="ru-RU"/>
        </w:rPr>
        <w:t xml:space="preserve">. Обычно он основан на платформе мультиплексных молекулярных </w:t>
      </w:r>
      <w:r w:rsidR="001519BF">
        <w:rPr>
          <w:rFonts w:ascii="Arial" w:hAnsi="Arial" w:cs="Arial"/>
          <w:color w:val="000000" w:themeColor="text1"/>
          <w:sz w:val="24"/>
          <w:szCs w:val="24"/>
          <w:lang w:val="ru-RU"/>
        </w:rPr>
        <w:t>исследований</w:t>
      </w:r>
      <w:r w:rsidRPr="002D46BB">
        <w:rPr>
          <w:rFonts w:ascii="Arial" w:hAnsi="Arial" w:cs="Arial"/>
          <w:color w:val="000000" w:themeColor="text1"/>
          <w:sz w:val="24"/>
          <w:szCs w:val="24"/>
          <w:lang w:val="ru-RU"/>
        </w:rPr>
        <w:t>, например, на анализе миРНК</w:t>
      </w:r>
      <w:r w:rsidR="00B176DE">
        <w:rPr>
          <w:rFonts w:ascii="Arial" w:hAnsi="Arial" w:cs="Arial"/>
          <w:color w:val="000000" w:themeColor="text1"/>
          <w:sz w:val="24"/>
          <w:szCs w:val="24"/>
          <w:lang w:val="ru-RU"/>
        </w:rPr>
        <w:t xml:space="preserve"> </w:t>
      </w:r>
      <w:r w:rsidRPr="002D46BB">
        <w:rPr>
          <w:rFonts w:ascii="Arial" w:hAnsi="Arial" w:cs="Arial"/>
          <w:color w:val="000000" w:themeColor="text1"/>
          <w:sz w:val="24"/>
          <w:szCs w:val="24"/>
          <w:lang w:val="ru-RU"/>
        </w:rPr>
        <w:t>[5]</w:t>
      </w:r>
      <w:r w:rsidR="00B176DE">
        <w:rPr>
          <w:rFonts w:ascii="Arial" w:hAnsi="Arial" w:cs="Arial"/>
          <w:color w:val="000000" w:themeColor="text1"/>
          <w:sz w:val="24"/>
          <w:szCs w:val="24"/>
          <w:lang w:val="ru-RU"/>
        </w:rPr>
        <w:t>.</w:t>
      </w:r>
      <w:r w:rsidRPr="002D46BB">
        <w:rPr>
          <w:rFonts w:ascii="Arial" w:hAnsi="Arial" w:cs="Arial"/>
          <w:color w:val="000000" w:themeColor="text1"/>
          <w:sz w:val="24"/>
          <w:szCs w:val="24"/>
          <w:lang w:val="ru-RU"/>
        </w:rPr>
        <w:t xml:space="preserve"> Дополнительные рекомендации см. в </w:t>
      </w:r>
      <w:r w:rsidR="008300C6">
        <w:rPr>
          <w:rFonts w:ascii="Arial" w:hAnsi="Arial" w:cs="Arial"/>
          <w:color w:val="000000" w:themeColor="text1"/>
          <w:sz w:val="24"/>
          <w:szCs w:val="24"/>
          <w:lang w:val="ru-RU"/>
        </w:rPr>
        <w:t>п</w:t>
      </w:r>
      <w:r w:rsidRPr="002D46BB">
        <w:rPr>
          <w:rFonts w:ascii="Arial" w:hAnsi="Arial" w:cs="Arial"/>
          <w:color w:val="000000" w:themeColor="text1"/>
          <w:sz w:val="24"/>
          <w:szCs w:val="24"/>
          <w:lang w:val="ru-RU"/>
        </w:rPr>
        <w:t>риложении B.</w:t>
      </w:r>
    </w:p>
    <w:p w14:paraId="277CA5D4" w14:textId="28BB7074" w:rsidR="002D46BB" w:rsidRPr="002D46BB" w:rsidRDefault="002D46BB" w:rsidP="002D46BB">
      <w:pPr>
        <w:pStyle w:val="a8"/>
        <w:adjustRightInd w:val="0"/>
        <w:spacing w:line="360" w:lineRule="auto"/>
        <w:ind w:firstLine="709"/>
        <w:jc w:val="both"/>
        <w:rPr>
          <w:rFonts w:ascii="Arial" w:hAnsi="Arial" w:cs="Arial"/>
          <w:color w:val="000000" w:themeColor="text1"/>
          <w:sz w:val="24"/>
          <w:szCs w:val="24"/>
          <w:lang w:val="ru-RU"/>
        </w:rPr>
      </w:pPr>
      <w:r w:rsidRPr="002D46BB">
        <w:rPr>
          <w:rFonts w:ascii="Arial" w:hAnsi="Arial" w:cs="Arial"/>
          <w:color w:val="000000" w:themeColor="text1"/>
          <w:sz w:val="24"/>
          <w:szCs w:val="24"/>
          <w:lang w:val="ru-RU"/>
        </w:rPr>
        <w:t xml:space="preserve">Все больше клинических и коммерческих лабораторий проводят мультиплексные молекулярные исследования и выдают соответствующие клинические отчеты, чтобы предоставить информацию для лечения своих пациентов. Однако обнаруженные варианты и соответствующая информация в каждом отчете могут отличаться из-за использования разными лабораториями различных методик (например, мультиплексной ПЦР, ДНК-микрочипов и </w:t>
      </w:r>
      <w:r w:rsidR="008300C6" w:rsidRPr="008A1D65">
        <w:rPr>
          <w:rFonts w:ascii="Arial" w:eastAsia="MS Mincho" w:hAnsi="Arial" w:cs="Arial"/>
          <w:color w:val="000000" w:themeColor="text1"/>
          <w:sz w:val="24"/>
          <w:szCs w:val="24"/>
          <w:lang w:val="ru-RU"/>
        </w:rPr>
        <w:t>MPS</w:t>
      </w:r>
      <w:r w:rsidRPr="002D46BB">
        <w:rPr>
          <w:rFonts w:ascii="Arial" w:hAnsi="Arial" w:cs="Arial"/>
          <w:color w:val="000000" w:themeColor="text1"/>
          <w:sz w:val="24"/>
          <w:szCs w:val="24"/>
          <w:lang w:val="ru-RU"/>
        </w:rPr>
        <w:t>), панелей (например, коммерческих панелей или разработанных лабораторией панелей тестов), стратегий обогащения мишеней (например, целевого захвата или мультиплексной ПЦР), платформ секвенирования, контрмер по улучшению, процессов биоинформатического анализа и баз данных (например, публичных баз данных или баз данных, созданных самостоятельно).</w:t>
      </w:r>
    </w:p>
    <w:p w14:paraId="73F28C7B" w14:textId="450882CD" w:rsidR="002D46BB" w:rsidRPr="002D46BB" w:rsidRDefault="002D46BB" w:rsidP="002D46BB">
      <w:pPr>
        <w:pStyle w:val="a8"/>
        <w:adjustRightInd w:val="0"/>
        <w:spacing w:line="360" w:lineRule="auto"/>
        <w:ind w:firstLine="709"/>
        <w:jc w:val="both"/>
        <w:rPr>
          <w:rFonts w:ascii="Arial" w:hAnsi="Arial" w:cs="Arial"/>
          <w:color w:val="000000" w:themeColor="text1"/>
          <w:sz w:val="24"/>
          <w:szCs w:val="24"/>
          <w:lang w:val="ru-RU"/>
        </w:rPr>
      </w:pPr>
      <w:r w:rsidRPr="002D46BB">
        <w:rPr>
          <w:rFonts w:ascii="Arial" w:hAnsi="Arial" w:cs="Arial"/>
          <w:color w:val="000000" w:themeColor="text1"/>
          <w:sz w:val="24"/>
          <w:szCs w:val="24"/>
          <w:lang w:val="ru-RU"/>
        </w:rPr>
        <w:t xml:space="preserve">Основываясь на точных результатах </w:t>
      </w:r>
      <w:r w:rsidR="00093E9D">
        <w:rPr>
          <w:rFonts w:ascii="Arial" w:hAnsi="Arial" w:cs="Arial"/>
          <w:color w:val="000000" w:themeColor="text1"/>
          <w:sz w:val="24"/>
          <w:szCs w:val="24"/>
          <w:lang w:val="ru-RU"/>
        </w:rPr>
        <w:t>исследования</w:t>
      </w:r>
      <w:r w:rsidRPr="002D46BB">
        <w:rPr>
          <w:rFonts w:ascii="Arial" w:hAnsi="Arial" w:cs="Arial"/>
          <w:color w:val="000000" w:themeColor="text1"/>
          <w:sz w:val="24"/>
          <w:szCs w:val="24"/>
          <w:lang w:val="ru-RU"/>
        </w:rPr>
        <w:t xml:space="preserve">, лаборатории должны проводить </w:t>
      </w:r>
      <w:bookmarkStart w:id="31" w:name="_Hlk195879582"/>
      <w:r w:rsidRPr="002D46BB">
        <w:rPr>
          <w:rFonts w:ascii="Arial" w:hAnsi="Arial" w:cs="Arial"/>
          <w:color w:val="000000" w:themeColor="text1"/>
          <w:sz w:val="24"/>
          <w:szCs w:val="24"/>
          <w:lang w:val="ru-RU"/>
        </w:rPr>
        <w:t xml:space="preserve">научно обоснованную интерпретацию </w:t>
      </w:r>
      <w:r w:rsidR="00093E9D">
        <w:rPr>
          <w:rFonts w:ascii="Arial" w:hAnsi="Arial" w:cs="Arial"/>
          <w:color w:val="000000" w:themeColor="text1"/>
          <w:sz w:val="24"/>
          <w:szCs w:val="24"/>
          <w:lang w:val="ru-RU"/>
        </w:rPr>
        <w:t>исследований</w:t>
      </w:r>
      <w:r w:rsidRPr="002D46BB">
        <w:rPr>
          <w:rFonts w:ascii="Arial" w:hAnsi="Arial" w:cs="Arial"/>
          <w:color w:val="000000" w:themeColor="text1"/>
          <w:sz w:val="24"/>
          <w:szCs w:val="24"/>
          <w:lang w:val="ru-RU"/>
        </w:rPr>
        <w:t xml:space="preserve"> и выпускать точные и полные отчеты, чтобы обеспечить наилучшую диагностику и стратегии лечения для пациентов.</w:t>
      </w:r>
      <w:bookmarkEnd w:id="31"/>
    </w:p>
    <w:p w14:paraId="5A66E06C" w14:textId="77777777" w:rsidR="008300C6" w:rsidRDefault="008300C6" w:rsidP="002D46BB">
      <w:pPr>
        <w:pStyle w:val="a8"/>
        <w:adjustRightInd w:val="0"/>
        <w:spacing w:line="360" w:lineRule="auto"/>
        <w:ind w:firstLine="709"/>
        <w:jc w:val="both"/>
        <w:rPr>
          <w:rFonts w:ascii="Arial" w:hAnsi="Arial" w:cs="Arial"/>
          <w:bCs/>
          <w:spacing w:val="40"/>
          <w:lang w:val="ru-RU"/>
        </w:rPr>
      </w:pPr>
    </w:p>
    <w:p w14:paraId="19CB8651" w14:textId="39D5CEAF" w:rsidR="00C54459" w:rsidRPr="002D46BB" w:rsidRDefault="002D46BB" w:rsidP="002D46BB">
      <w:pPr>
        <w:pStyle w:val="a8"/>
        <w:adjustRightInd w:val="0"/>
        <w:spacing w:line="360" w:lineRule="auto"/>
        <w:ind w:firstLine="709"/>
        <w:jc w:val="both"/>
        <w:rPr>
          <w:rFonts w:ascii="Arial" w:eastAsia="MS Mincho" w:hAnsi="Arial" w:cs="Arial"/>
          <w:color w:val="000000" w:themeColor="text1"/>
          <w:lang w:val="ru-RU"/>
        </w:rPr>
      </w:pPr>
      <w:r w:rsidRPr="00B62DC5">
        <w:rPr>
          <w:rFonts w:ascii="Arial" w:hAnsi="Arial" w:cs="Arial"/>
          <w:bCs/>
          <w:spacing w:val="40"/>
          <w:lang w:val="ru-RU"/>
        </w:rPr>
        <w:t xml:space="preserve">Примечание – </w:t>
      </w:r>
      <w:r w:rsidRPr="002D46BB">
        <w:rPr>
          <w:rFonts w:ascii="Arial" w:hAnsi="Arial" w:cs="Arial"/>
          <w:color w:val="000000" w:themeColor="text1"/>
          <w:lang w:val="ru-RU"/>
        </w:rPr>
        <w:t xml:space="preserve">Дальнейшие указания по MPS приведены в </w:t>
      </w:r>
      <w:r>
        <w:rPr>
          <w:rFonts w:ascii="Arial" w:hAnsi="Arial" w:cs="Arial"/>
          <w:color w:val="000000" w:themeColor="text1"/>
          <w:lang w:val="ru-RU"/>
        </w:rPr>
        <w:t>ИСО</w:t>
      </w:r>
      <w:r w:rsidRPr="002D46BB">
        <w:rPr>
          <w:rFonts w:ascii="Arial" w:hAnsi="Arial" w:cs="Arial"/>
          <w:color w:val="000000" w:themeColor="text1"/>
          <w:lang w:val="ru-RU"/>
        </w:rPr>
        <w:t xml:space="preserve"> 20397-2.</w:t>
      </w:r>
    </w:p>
    <w:p w14:paraId="6B05A58B" w14:textId="77777777" w:rsidR="00B753B1" w:rsidRPr="00B753B1" w:rsidRDefault="00B753B1" w:rsidP="00204D4E">
      <w:pPr>
        <w:pStyle w:val="a8"/>
        <w:adjustRightInd w:val="0"/>
        <w:spacing w:line="360" w:lineRule="auto"/>
        <w:ind w:firstLine="709"/>
        <w:jc w:val="both"/>
        <w:rPr>
          <w:rFonts w:ascii="Arial" w:eastAsia="MS Mincho" w:hAnsi="Arial" w:cs="Arial"/>
          <w:bCs/>
          <w:color w:val="000000" w:themeColor="text1"/>
          <w:sz w:val="24"/>
          <w:szCs w:val="24"/>
          <w:lang w:val="ru-RU"/>
        </w:rPr>
      </w:pPr>
    </w:p>
    <w:p w14:paraId="52ACC8C5" w14:textId="71A247DF" w:rsidR="00C54459" w:rsidRPr="00204D4E" w:rsidRDefault="00C54459" w:rsidP="00B753B1">
      <w:pPr>
        <w:pStyle w:val="1"/>
        <w:spacing w:after="120" w:line="360" w:lineRule="auto"/>
        <w:ind w:left="0" w:firstLine="709"/>
        <w:jc w:val="both"/>
        <w:rPr>
          <w:rFonts w:ascii="Arial" w:hAnsi="Arial" w:cs="Arial"/>
          <w:sz w:val="28"/>
          <w:szCs w:val="28"/>
          <w:lang w:val="ru-RU"/>
        </w:rPr>
      </w:pPr>
      <w:bookmarkStart w:id="32" w:name="_Toc195888015"/>
      <w:r w:rsidRPr="00204D4E">
        <w:rPr>
          <w:rFonts w:ascii="Arial" w:hAnsi="Arial" w:cs="Arial"/>
          <w:sz w:val="28"/>
          <w:szCs w:val="28"/>
          <w:lang w:val="ru-RU"/>
        </w:rPr>
        <w:t>5</w:t>
      </w:r>
      <w:r w:rsidR="00B753B1">
        <w:rPr>
          <w:rFonts w:ascii="Arial" w:hAnsi="Arial" w:cs="Arial"/>
          <w:sz w:val="28"/>
          <w:szCs w:val="28"/>
          <w:lang w:val="ru-RU"/>
        </w:rPr>
        <w:t xml:space="preserve"> </w:t>
      </w:r>
      <w:r w:rsidR="00A11401" w:rsidRPr="00A11401">
        <w:rPr>
          <w:rFonts w:ascii="Arial" w:hAnsi="Arial" w:cs="Arial"/>
          <w:sz w:val="28"/>
          <w:szCs w:val="28"/>
          <w:lang w:val="ru-RU"/>
        </w:rPr>
        <w:t>Интерпретация результатов</w:t>
      </w:r>
      <w:bookmarkEnd w:id="32"/>
    </w:p>
    <w:p w14:paraId="499F1066" w14:textId="4BDE4C08" w:rsidR="00C54459" w:rsidRPr="00204D4E" w:rsidRDefault="00C54459" w:rsidP="00204D4E">
      <w:pPr>
        <w:spacing w:line="360" w:lineRule="auto"/>
        <w:ind w:firstLine="709"/>
        <w:jc w:val="both"/>
        <w:rPr>
          <w:rFonts w:ascii="Arial" w:hAnsi="Arial" w:cs="Arial"/>
          <w:b/>
          <w:bCs/>
          <w:color w:val="000000" w:themeColor="text1"/>
          <w:sz w:val="24"/>
          <w:szCs w:val="24"/>
          <w:lang w:val="ru-RU"/>
        </w:rPr>
      </w:pPr>
      <w:r w:rsidRPr="00204D4E">
        <w:rPr>
          <w:rFonts w:ascii="Arial" w:hAnsi="Arial" w:cs="Arial"/>
          <w:b/>
          <w:bCs/>
          <w:color w:val="000000" w:themeColor="text1"/>
          <w:sz w:val="24"/>
          <w:szCs w:val="24"/>
          <w:lang w:val="ru-RU"/>
        </w:rPr>
        <w:t>5.1</w:t>
      </w:r>
      <w:r w:rsidR="00B753B1">
        <w:rPr>
          <w:rFonts w:ascii="Arial" w:hAnsi="Arial" w:cs="Arial"/>
          <w:b/>
          <w:bCs/>
          <w:color w:val="000000" w:themeColor="text1"/>
          <w:sz w:val="24"/>
          <w:szCs w:val="24"/>
          <w:lang w:val="ru-RU"/>
        </w:rPr>
        <w:t xml:space="preserve"> </w:t>
      </w:r>
      <w:r w:rsidR="00A11401" w:rsidRPr="00A11401">
        <w:rPr>
          <w:rFonts w:ascii="Arial" w:hAnsi="Arial" w:cs="Arial"/>
          <w:b/>
          <w:bCs/>
          <w:color w:val="000000" w:themeColor="text1"/>
          <w:sz w:val="24"/>
          <w:szCs w:val="24"/>
          <w:lang w:val="ru-RU"/>
        </w:rPr>
        <w:t>Общие сведения</w:t>
      </w:r>
    </w:p>
    <w:p w14:paraId="2293E09D" w14:textId="77777777"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Метод интерпретации должен соответствовать цели и должен быть подтвержден соответствующим валидационным исследованием.</w:t>
      </w:r>
    </w:p>
    <w:p w14:paraId="1E1CA228" w14:textId="77777777"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Лаборатория должна иметь документированные процедуры интерпретации и представления результатов, включая алгоритмы, программное обеспечение и базы данных. Процедуры интерпретации должны включать меры по минимизации риска когнитивной предвзятости.</w:t>
      </w:r>
    </w:p>
    <w:p w14:paraId="4B859812" w14:textId="1D3A3480"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lastRenderedPageBreak/>
        <w:t xml:space="preserve">О внедрении менеджмента качества в процесс интерпретации см. стандарт </w:t>
      </w:r>
      <w:r w:rsidR="008154B7">
        <w:rPr>
          <w:rFonts w:ascii="Arial" w:hAnsi="Arial" w:cs="Arial"/>
          <w:color w:val="000000" w:themeColor="text1"/>
          <w:sz w:val="24"/>
          <w:szCs w:val="24"/>
          <w:lang w:val="ru-RU"/>
        </w:rPr>
        <w:t>ИСО</w:t>
      </w:r>
      <w:r w:rsidRPr="00A11401">
        <w:rPr>
          <w:rFonts w:ascii="Arial" w:hAnsi="Arial" w:cs="Arial"/>
          <w:color w:val="000000" w:themeColor="text1"/>
          <w:sz w:val="24"/>
          <w:szCs w:val="24"/>
          <w:lang w:val="ru-RU"/>
        </w:rPr>
        <w:t>/</w:t>
      </w:r>
      <w:r w:rsidR="008154B7">
        <w:rPr>
          <w:rFonts w:ascii="Arial" w:hAnsi="Arial" w:cs="Arial"/>
          <w:color w:val="000000" w:themeColor="text1"/>
          <w:sz w:val="24"/>
          <w:szCs w:val="24"/>
          <w:lang w:val="ru-RU"/>
        </w:rPr>
        <w:t>МЭК</w:t>
      </w:r>
      <w:r w:rsidRPr="00A11401">
        <w:rPr>
          <w:rFonts w:ascii="Arial" w:hAnsi="Arial" w:cs="Arial"/>
          <w:color w:val="000000" w:themeColor="text1"/>
          <w:sz w:val="24"/>
          <w:szCs w:val="24"/>
          <w:lang w:val="ru-RU"/>
        </w:rPr>
        <w:t>/</w:t>
      </w:r>
      <w:r w:rsidR="008154B7">
        <w:rPr>
          <w:rFonts w:ascii="Arial" w:hAnsi="Arial" w:cs="Arial"/>
          <w:color w:val="000000" w:themeColor="text1"/>
          <w:sz w:val="24"/>
          <w:szCs w:val="24"/>
          <w:lang w:val="ru-RU"/>
        </w:rPr>
        <w:t>ИИЭЭ</w:t>
      </w:r>
      <w:r w:rsidRPr="00A11401">
        <w:rPr>
          <w:rFonts w:ascii="Arial" w:hAnsi="Arial" w:cs="Arial"/>
          <w:color w:val="000000" w:themeColor="text1"/>
          <w:sz w:val="24"/>
          <w:szCs w:val="24"/>
          <w:lang w:val="ru-RU"/>
        </w:rPr>
        <w:t xml:space="preserve"> 90003, который содержит руководство для организаций по применению стандарта </w:t>
      </w:r>
      <w:r w:rsidR="008154B7">
        <w:rPr>
          <w:rFonts w:ascii="Arial" w:hAnsi="Arial" w:cs="Arial"/>
          <w:color w:val="000000" w:themeColor="text1"/>
          <w:sz w:val="24"/>
          <w:szCs w:val="24"/>
          <w:lang w:val="ru-RU"/>
        </w:rPr>
        <w:t>ИСО</w:t>
      </w:r>
      <w:r w:rsidRPr="00A11401">
        <w:rPr>
          <w:rFonts w:ascii="Arial" w:hAnsi="Arial" w:cs="Arial"/>
          <w:color w:val="000000" w:themeColor="text1"/>
          <w:sz w:val="24"/>
          <w:szCs w:val="24"/>
          <w:lang w:val="ru-RU"/>
        </w:rPr>
        <w:t xml:space="preserve"> 9001 для приобретения, поставки, разработки, эксплуатации и сопровождения компьютерного программного обеспечения, а также соответствующих вспомогательных услуг.</w:t>
      </w:r>
    </w:p>
    <w:p w14:paraId="5F27C593" w14:textId="28868888"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 xml:space="preserve">Результаты мультиплексных молекулярных </w:t>
      </w:r>
      <w:r w:rsidR="001519BF">
        <w:rPr>
          <w:rFonts w:ascii="Arial" w:hAnsi="Arial" w:cs="Arial"/>
          <w:color w:val="000000" w:themeColor="text1"/>
          <w:sz w:val="24"/>
          <w:szCs w:val="24"/>
          <w:lang w:val="ru-RU"/>
        </w:rPr>
        <w:t>исследований</w:t>
      </w:r>
      <w:r w:rsidRPr="00A11401">
        <w:rPr>
          <w:rFonts w:ascii="Arial" w:hAnsi="Arial" w:cs="Arial"/>
          <w:color w:val="000000" w:themeColor="text1"/>
          <w:sz w:val="24"/>
          <w:szCs w:val="24"/>
          <w:lang w:val="ru-RU"/>
        </w:rPr>
        <w:t>, например, обнаруженные варианты и комбинированные значения нескольких переменных, должны быть тщательно рассмотрены соответствующим образом подготовленными специалистами по молекулярной диагностике в контексте каждого случая, включая гистологические и клинические данные.</w:t>
      </w:r>
    </w:p>
    <w:p w14:paraId="7644E2EE" w14:textId="731F6319" w:rsidR="00C54459" w:rsidRPr="00204D4E"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 xml:space="preserve">Перед представлением отчета необходимо провести классификацию, основанную на фактических данных, например, </w:t>
      </w:r>
      <w:r w:rsidR="008154B7">
        <w:rPr>
          <w:rFonts w:ascii="Arial" w:hAnsi="Arial" w:cs="Arial"/>
          <w:color w:val="000000" w:themeColor="text1"/>
          <w:sz w:val="24"/>
          <w:szCs w:val="24"/>
          <w:lang w:val="ru-RU"/>
        </w:rPr>
        <w:t>«</w:t>
      </w:r>
      <w:r w:rsidRPr="00A11401">
        <w:rPr>
          <w:rFonts w:ascii="Arial" w:hAnsi="Arial" w:cs="Arial"/>
          <w:color w:val="000000" w:themeColor="text1"/>
          <w:sz w:val="24"/>
          <w:szCs w:val="24"/>
          <w:lang w:val="ru-RU"/>
        </w:rPr>
        <w:t>классификацию</w:t>
      </w:r>
      <w:r w:rsidR="008154B7">
        <w:rPr>
          <w:rFonts w:ascii="Arial" w:hAnsi="Arial" w:cs="Arial"/>
          <w:color w:val="000000" w:themeColor="text1"/>
          <w:sz w:val="24"/>
          <w:szCs w:val="24"/>
          <w:lang w:val="ru-RU"/>
        </w:rPr>
        <w:t>»</w:t>
      </w:r>
      <w:r w:rsidRPr="00A11401">
        <w:rPr>
          <w:rFonts w:ascii="Arial" w:hAnsi="Arial" w:cs="Arial"/>
          <w:color w:val="000000" w:themeColor="text1"/>
          <w:sz w:val="24"/>
          <w:szCs w:val="24"/>
          <w:lang w:val="ru-RU"/>
        </w:rPr>
        <w:t xml:space="preserve">, </w:t>
      </w:r>
      <w:r w:rsidR="008154B7">
        <w:rPr>
          <w:rFonts w:ascii="Arial" w:hAnsi="Arial" w:cs="Arial"/>
          <w:color w:val="000000" w:themeColor="text1"/>
          <w:sz w:val="24"/>
          <w:szCs w:val="24"/>
          <w:lang w:val="ru-RU"/>
        </w:rPr>
        <w:t>«</w:t>
      </w:r>
      <w:r w:rsidRPr="00A11401">
        <w:rPr>
          <w:rFonts w:ascii="Arial" w:hAnsi="Arial" w:cs="Arial"/>
          <w:color w:val="000000" w:themeColor="text1"/>
          <w:sz w:val="24"/>
          <w:szCs w:val="24"/>
          <w:lang w:val="ru-RU"/>
        </w:rPr>
        <w:t>балльную оценку</w:t>
      </w:r>
      <w:r w:rsidR="008154B7">
        <w:rPr>
          <w:rFonts w:ascii="Arial" w:hAnsi="Arial" w:cs="Arial"/>
          <w:color w:val="000000" w:themeColor="text1"/>
          <w:sz w:val="24"/>
          <w:szCs w:val="24"/>
          <w:lang w:val="ru-RU"/>
        </w:rPr>
        <w:t>»</w:t>
      </w:r>
      <w:r w:rsidRPr="00A11401">
        <w:rPr>
          <w:rFonts w:ascii="Arial" w:hAnsi="Arial" w:cs="Arial"/>
          <w:color w:val="000000" w:themeColor="text1"/>
          <w:sz w:val="24"/>
          <w:szCs w:val="24"/>
          <w:lang w:val="ru-RU"/>
        </w:rPr>
        <w:t xml:space="preserve"> и/или </w:t>
      </w:r>
      <w:r w:rsidR="008154B7">
        <w:rPr>
          <w:rFonts w:ascii="Arial" w:hAnsi="Arial" w:cs="Arial"/>
          <w:color w:val="000000" w:themeColor="text1"/>
          <w:sz w:val="24"/>
          <w:szCs w:val="24"/>
          <w:lang w:val="ru-RU"/>
        </w:rPr>
        <w:t>«</w:t>
      </w:r>
      <w:r w:rsidRPr="00A11401">
        <w:rPr>
          <w:rFonts w:ascii="Arial" w:hAnsi="Arial" w:cs="Arial"/>
          <w:color w:val="000000" w:themeColor="text1"/>
          <w:sz w:val="24"/>
          <w:szCs w:val="24"/>
          <w:lang w:val="ru-RU"/>
        </w:rPr>
        <w:t>индексацию</w:t>
      </w:r>
      <w:r w:rsidR="008154B7">
        <w:rPr>
          <w:rFonts w:ascii="Arial" w:hAnsi="Arial" w:cs="Arial"/>
          <w:color w:val="000000" w:themeColor="text1"/>
          <w:sz w:val="24"/>
          <w:szCs w:val="24"/>
          <w:lang w:val="ru-RU"/>
        </w:rPr>
        <w:t>»</w:t>
      </w:r>
      <w:r w:rsidRPr="00A11401">
        <w:rPr>
          <w:rFonts w:ascii="Arial" w:hAnsi="Arial" w:cs="Arial"/>
          <w:color w:val="000000" w:themeColor="text1"/>
          <w:sz w:val="24"/>
          <w:szCs w:val="24"/>
          <w:lang w:val="ru-RU"/>
        </w:rPr>
        <w:t xml:space="preserve">. Геномика </w:t>
      </w:r>
      <w:r w:rsidR="008154B7">
        <w:rPr>
          <w:rFonts w:ascii="Arial" w:hAnsi="Arial" w:cs="Arial"/>
          <w:color w:val="000000" w:themeColor="text1"/>
          <w:sz w:val="24"/>
          <w:szCs w:val="24"/>
          <w:lang w:val="ru-RU"/>
        </w:rPr>
        <w:t xml:space="preserve">– </w:t>
      </w:r>
      <w:r w:rsidRPr="00A11401">
        <w:rPr>
          <w:rFonts w:ascii="Arial" w:hAnsi="Arial" w:cs="Arial"/>
          <w:color w:val="000000" w:themeColor="text1"/>
          <w:sz w:val="24"/>
          <w:szCs w:val="24"/>
          <w:lang w:val="ru-RU"/>
        </w:rPr>
        <w:t>это</w:t>
      </w:r>
      <w:r w:rsidR="008154B7">
        <w:rPr>
          <w:rFonts w:ascii="Arial" w:hAnsi="Arial" w:cs="Arial"/>
          <w:color w:val="000000" w:themeColor="text1"/>
          <w:sz w:val="24"/>
          <w:szCs w:val="24"/>
          <w:lang w:val="ru-RU"/>
        </w:rPr>
        <w:t xml:space="preserve"> </w:t>
      </w:r>
      <w:r w:rsidRPr="00A11401">
        <w:rPr>
          <w:rFonts w:ascii="Arial" w:hAnsi="Arial" w:cs="Arial"/>
          <w:color w:val="000000" w:themeColor="text1"/>
          <w:sz w:val="24"/>
          <w:szCs w:val="24"/>
          <w:lang w:val="ru-RU"/>
        </w:rPr>
        <w:t>быстро развивающаяся область, поэтому клиническое значение любого варианта в терапии, диагностике или прогнозе должно постоянно пересматриваться.</w:t>
      </w:r>
      <w:r w:rsidR="00B753B1">
        <w:rPr>
          <w:rFonts w:ascii="Arial" w:hAnsi="Arial" w:cs="Arial"/>
          <w:color w:val="000000" w:themeColor="text1"/>
          <w:sz w:val="24"/>
          <w:szCs w:val="24"/>
          <w:lang w:val="ru-RU"/>
        </w:rPr>
        <w:t xml:space="preserve"> </w:t>
      </w:r>
    </w:p>
    <w:p w14:paraId="4BC2C869" w14:textId="0A9940FE" w:rsidR="00C54459" w:rsidRPr="0081753B" w:rsidRDefault="00C54459" w:rsidP="00204D4E">
      <w:pPr>
        <w:spacing w:line="360" w:lineRule="auto"/>
        <w:ind w:firstLine="709"/>
        <w:jc w:val="both"/>
        <w:rPr>
          <w:rFonts w:ascii="Arial" w:hAnsi="Arial" w:cs="Arial"/>
          <w:b/>
          <w:bCs/>
          <w:sz w:val="24"/>
          <w:szCs w:val="24"/>
          <w:lang w:val="ru-RU"/>
        </w:rPr>
      </w:pPr>
      <w:r w:rsidRPr="00A14B8A">
        <w:rPr>
          <w:rFonts w:ascii="Arial" w:hAnsi="Arial" w:cs="Arial"/>
          <w:b/>
          <w:bCs/>
          <w:color w:val="000000" w:themeColor="text1"/>
          <w:sz w:val="24"/>
          <w:szCs w:val="24"/>
          <w:lang w:val="ru-RU"/>
        </w:rPr>
        <w:t>5.</w:t>
      </w:r>
      <w:r w:rsidRPr="00A14B8A">
        <w:rPr>
          <w:rFonts w:ascii="Arial" w:hAnsi="Arial" w:cs="Arial"/>
          <w:b/>
          <w:bCs/>
          <w:sz w:val="24"/>
          <w:szCs w:val="24"/>
          <w:lang w:val="ru-RU"/>
        </w:rPr>
        <w:t>2</w:t>
      </w:r>
      <w:r w:rsidR="00B753B1" w:rsidRPr="00A14B8A">
        <w:rPr>
          <w:rFonts w:ascii="Arial" w:hAnsi="Arial" w:cs="Arial"/>
          <w:b/>
          <w:bCs/>
          <w:sz w:val="24"/>
          <w:szCs w:val="24"/>
          <w:lang w:val="ru-RU"/>
        </w:rPr>
        <w:t xml:space="preserve"> </w:t>
      </w:r>
      <w:r w:rsidR="00A11401" w:rsidRPr="00A11401">
        <w:rPr>
          <w:rFonts w:ascii="Arial" w:hAnsi="Arial" w:cs="Arial"/>
          <w:b/>
          <w:bCs/>
          <w:sz w:val="24"/>
          <w:szCs w:val="24"/>
          <w:lang w:val="ru-RU"/>
        </w:rPr>
        <w:t>Методы интерпретации результатов</w:t>
      </w:r>
    </w:p>
    <w:p w14:paraId="6E3D30A8" w14:textId="178CCA69"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 xml:space="preserve">Методы анализа результатов </w:t>
      </w:r>
      <w:r w:rsidR="001519BF">
        <w:rPr>
          <w:rFonts w:ascii="Arial" w:hAnsi="Arial" w:cs="Arial"/>
          <w:color w:val="000000" w:themeColor="text1"/>
          <w:sz w:val="24"/>
          <w:szCs w:val="24"/>
          <w:lang w:val="ru-RU"/>
        </w:rPr>
        <w:t>исследования</w:t>
      </w:r>
      <w:r w:rsidRPr="00A11401">
        <w:rPr>
          <w:rFonts w:ascii="Arial" w:hAnsi="Arial" w:cs="Arial"/>
          <w:color w:val="000000" w:themeColor="text1"/>
          <w:sz w:val="24"/>
          <w:szCs w:val="24"/>
          <w:lang w:val="ru-RU"/>
        </w:rPr>
        <w:t xml:space="preserve"> могут различаться в зависимости от целей использования </w:t>
      </w:r>
      <w:r w:rsidR="001519BF">
        <w:rPr>
          <w:rFonts w:ascii="Arial" w:hAnsi="Arial" w:cs="Arial"/>
          <w:color w:val="000000" w:themeColor="text1"/>
          <w:sz w:val="24"/>
          <w:szCs w:val="24"/>
          <w:lang w:val="ru-RU"/>
        </w:rPr>
        <w:t>исследования</w:t>
      </w:r>
      <w:r w:rsidRPr="00A11401">
        <w:rPr>
          <w:rFonts w:ascii="Arial" w:hAnsi="Arial" w:cs="Arial"/>
          <w:color w:val="000000" w:themeColor="text1"/>
          <w:sz w:val="24"/>
          <w:szCs w:val="24"/>
          <w:lang w:val="ru-RU"/>
        </w:rPr>
        <w:t xml:space="preserve"> и от того, являются ли результаты </w:t>
      </w:r>
      <w:r w:rsidR="001519BF">
        <w:rPr>
          <w:rFonts w:ascii="Arial" w:hAnsi="Arial" w:cs="Arial"/>
          <w:color w:val="000000" w:themeColor="text1"/>
          <w:sz w:val="24"/>
          <w:szCs w:val="24"/>
          <w:lang w:val="ru-RU"/>
        </w:rPr>
        <w:t>исследования</w:t>
      </w:r>
      <w:r w:rsidRPr="00A11401">
        <w:rPr>
          <w:rFonts w:ascii="Arial" w:hAnsi="Arial" w:cs="Arial"/>
          <w:color w:val="000000" w:themeColor="text1"/>
          <w:sz w:val="24"/>
          <w:szCs w:val="24"/>
          <w:lang w:val="ru-RU"/>
        </w:rPr>
        <w:t xml:space="preserve"> качественными или количественными по своей природе.</w:t>
      </w:r>
    </w:p>
    <w:p w14:paraId="3C808FAC" w14:textId="7FED64AE"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 xml:space="preserve">Мультиплексные молекулярные </w:t>
      </w:r>
      <w:r w:rsidR="001519BF">
        <w:rPr>
          <w:rFonts w:ascii="Arial" w:hAnsi="Arial" w:cs="Arial"/>
          <w:color w:val="000000" w:themeColor="text1"/>
          <w:sz w:val="24"/>
          <w:szCs w:val="24"/>
          <w:lang w:val="ru-RU"/>
        </w:rPr>
        <w:t>исследования</w:t>
      </w:r>
      <w:r w:rsidRPr="00A11401">
        <w:rPr>
          <w:rFonts w:ascii="Arial" w:hAnsi="Arial" w:cs="Arial"/>
          <w:color w:val="000000" w:themeColor="text1"/>
          <w:sz w:val="24"/>
          <w:szCs w:val="24"/>
          <w:lang w:val="ru-RU"/>
        </w:rPr>
        <w:t xml:space="preserve">, такие как ДНК-микрочипы, и методологии на основе MPS включают в себя </w:t>
      </w:r>
      <w:r w:rsidR="001519BF">
        <w:rPr>
          <w:rFonts w:ascii="Arial" w:hAnsi="Arial" w:cs="Arial"/>
          <w:color w:val="000000" w:themeColor="text1"/>
          <w:sz w:val="24"/>
          <w:szCs w:val="24"/>
          <w:lang w:val="ru-RU"/>
        </w:rPr>
        <w:t>мокрый</w:t>
      </w:r>
      <w:r w:rsidRPr="00A11401">
        <w:rPr>
          <w:rFonts w:ascii="Arial" w:hAnsi="Arial" w:cs="Arial"/>
          <w:color w:val="000000" w:themeColor="text1"/>
          <w:sz w:val="24"/>
          <w:szCs w:val="24"/>
          <w:lang w:val="ru-RU"/>
        </w:rPr>
        <w:t xml:space="preserve"> анализ и биоинформационные процессы. Биоинформационные процессы должны включать рассмотрение геномных баз данных, баз данных референсных последовательностей, аннотацию и категоризацию вариантов, а также курирование.</w:t>
      </w:r>
    </w:p>
    <w:p w14:paraId="338C06C1" w14:textId="4813AF19" w:rsidR="00C54459"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 xml:space="preserve">При интерпретации результатов мультиплексных молекулярных </w:t>
      </w:r>
      <w:r w:rsidR="001519BF">
        <w:rPr>
          <w:rFonts w:ascii="Arial" w:hAnsi="Arial" w:cs="Arial"/>
          <w:color w:val="000000" w:themeColor="text1"/>
          <w:sz w:val="24"/>
          <w:szCs w:val="24"/>
          <w:lang w:val="ru-RU"/>
        </w:rPr>
        <w:t>исследований</w:t>
      </w:r>
      <w:r w:rsidRPr="00A11401">
        <w:rPr>
          <w:rFonts w:ascii="Arial" w:hAnsi="Arial" w:cs="Arial"/>
          <w:color w:val="000000" w:themeColor="text1"/>
          <w:sz w:val="24"/>
          <w:szCs w:val="24"/>
          <w:lang w:val="ru-RU"/>
        </w:rPr>
        <w:t xml:space="preserve"> лаборатория должна учитывать, что на положительную прогностическую ценность (PPV) и отрицательную прогностическую ценность (NPV) каждой цели выявления влияет распространенность интересующих заболеваний или состояний.</w:t>
      </w:r>
    </w:p>
    <w:p w14:paraId="1FB84CEE" w14:textId="77777777"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 xml:space="preserve">Многомерный анализ с алгоритмическим анализом объединяет результаты двух или более биомаркеров, с демографическими и клиническими данными пациента или без них, в алгоритм для создания классификатора, позволяющего стратифицировать пациентов на различные группы по исходам для последующего клинического наблюдения. Алгоритм может представлять собой простую линейную регрессионную модель или более сложную нелинейную модель (модели), если это </w:t>
      </w:r>
      <w:r w:rsidRPr="00A11401">
        <w:rPr>
          <w:rFonts w:ascii="Arial" w:hAnsi="Arial" w:cs="Arial"/>
          <w:color w:val="000000" w:themeColor="text1"/>
          <w:sz w:val="24"/>
          <w:szCs w:val="24"/>
          <w:lang w:val="ru-RU"/>
        </w:rPr>
        <w:lastRenderedPageBreak/>
        <w:t>необходимо.</w:t>
      </w:r>
    </w:p>
    <w:p w14:paraId="7C6C00AD" w14:textId="77777777"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Если к анализу применимо отсечение, оно должно использоваться для определения клинической чувствительности и клинической специфичности.</w:t>
      </w:r>
    </w:p>
    <w:p w14:paraId="5662F238" w14:textId="77777777"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Если многовариантные анализы, такие как анализы на основе миРНК, создаются на основе нескольких аналитов, при этом диагностическая ценность отдельных аналитов отсутствует, результат должен быть описан с помощью баллов риска, а не с помощью показаний отдельных аналитов.</w:t>
      </w:r>
    </w:p>
    <w:p w14:paraId="2CF33479" w14:textId="79A69BE5"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 xml:space="preserve">В случае многомерного молекулярного </w:t>
      </w:r>
      <w:r w:rsidR="001519BF">
        <w:rPr>
          <w:rFonts w:ascii="Arial" w:hAnsi="Arial" w:cs="Arial"/>
          <w:color w:val="000000" w:themeColor="text1"/>
          <w:sz w:val="24"/>
          <w:szCs w:val="24"/>
          <w:lang w:val="ru-RU"/>
        </w:rPr>
        <w:t>исследования</w:t>
      </w:r>
      <w:r w:rsidRPr="00A11401">
        <w:rPr>
          <w:rFonts w:ascii="Arial" w:hAnsi="Arial" w:cs="Arial"/>
          <w:color w:val="000000" w:themeColor="text1"/>
          <w:sz w:val="24"/>
          <w:szCs w:val="24"/>
          <w:lang w:val="ru-RU"/>
        </w:rPr>
        <w:t xml:space="preserve"> (например, анализа миРНК) алгоритм объединяет уровни экспрессии аналитов и нормализует их в единый числовой балл, который классифицирует людей на группы с положительным, отрицательным и, в некоторых случаях, промежуточным результатом. Поскольку входными данными для алгоритма являются индивидуальные уровни экспрессии аналитов или их концентрации, необходимо контролировать валидность алгоритма</w:t>
      </w:r>
      <w:r w:rsidR="001538A9">
        <w:rPr>
          <w:rFonts w:ascii="Arial" w:hAnsi="Arial" w:cs="Arial"/>
          <w:color w:val="000000" w:themeColor="text1"/>
          <w:sz w:val="24"/>
          <w:szCs w:val="24"/>
          <w:lang w:val="ru-RU"/>
        </w:rPr>
        <w:t xml:space="preserve"> </w:t>
      </w:r>
      <w:r w:rsidRPr="00A11401">
        <w:rPr>
          <w:rFonts w:ascii="Arial" w:hAnsi="Arial" w:cs="Arial"/>
          <w:color w:val="000000" w:themeColor="text1"/>
          <w:sz w:val="24"/>
          <w:szCs w:val="24"/>
          <w:lang w:val="ru-RU"/>
        </w:rPr>
        <w:t>[2],</w:t>
      </w:r>
      <w:r w:rsidR="001538A9">
        <w:rPr>
          <w:rFonts w:ascii="Arial" w:hAnsi="Arial" w:cs="Arial"/>
          <w:color w:val="000000" w:themeColor="text1"/>
          <w:sz w:val="24"/>
          <w:szCs w:val="24"/>
          <w:lang w:val="ru-RU"/>
        </w:rPr>
        <w:t xml:space="preserve"> </w:t>
      </w:r>
      <w:r w:rsidRPr="00A11401">
        <w:rPr>
          <w:rFonts w:ascii="Arial" w:hAnsi="Arial" w:cs="Arial"/>
          <w:color w:val="000000" w:themeColor="text1"/>
          <w:sz w:val="24"/>
          <w:szCs w:val="24"/>
          <w:lang w:val="ru-RU"/>
        </w:rPr>
        <w:t>[5]</w:t>
      </w:r>
      <w:r w:rsidR="001538A9">
        <w:rPr>
          <w:rFonts w:ascii="Arial" w:hAnsi="Arial" w:cs="Arial"/>
          <w:color w:val="000000" w:themeColor="text1"/>
          <w:sz w:val="24"/>
          <w:szCs w:val="24"/>
          <w:lang w:val="ru-RU"/>
        </w:rPr>
        <w:t>.</w:t>
      </w:r>
      <w:r w:rsidRPr="00A11401">
        <w:rPr>
          <w:rFonts w:ascii="Arial" w:hAnsi="Arial" w:cs="Arial"/>
          <w:color w:val="000000" w:themeColor="text1"/>
          <w:sz w:val="24"/>
          <w:szCs w:val="24"/>
          <w:lang w:val="ru-RU"/>
        </w:rPr>
        <w:t xml:space="preserve"> Дополнительные указания см. в </w:t>
      </w:r>
      <w:r w:rsidR="001538A9">
        <w:rPr>
          <w:rFonts w:ascii="Arial" w:hAnsi="Arial" w:cs="Arial"/>
          <w:color w:val="000000" w:themeColor="text1"/>
          <w:sz w:val="24"/>
          <w:szCs w:val="24"/>
          <w:lang w:val="ru-RU"/>
        </w:rPr>
        <w:t>п</w:t>
      </w:r>
      <w:r w:rsidRPr="00A11401">
        <w:rPr>
          <w:rFonts w:ascii="Arial" w:hAnsi="Arial" w:cs="Arial"/>
          <w:color w:val="000000" w:themeColor="text1"/>
          <w:sz w:val="24"/>
          <w:szCs w:val="24"/>
          <w:lang w:val="ru-RU"/>
        </w:rPr>
        <w:t>риложении B.</w:t>
      </w:r>
    </w:p>
    <w:p w14:paraId="06067142" w14:textId="173550FF" w:rsidR="00A11401" w:rsidRPr="00204D4E"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 xml:space="preserve">Поскольку при ручной интерпретации есть вероятность упустить важную информацию, полученную в результате мультиплексного молекулярного </w:t>
      </w:r>
      <w:r w:rsidR="001519BF">
        <w:rPr>
          <w:rFonts w:ascii="Arial" w:hAnsi="Arial" w:cs="Arial"/>
          <w:color w:val="000000" w:themeColor="text1"/>
          <w:sz w:val="24"/>
          <w:szCs w:val="24"/>
          <w:lang w:val="ru-RU"/>
        </w:rPr>
        <w:t>исследования</w:t>
      </w:r>
      <w:r w:rsidRPr="00A11401">
        <w:rPr>
          <w:rFonts w:ascii="Arial" w:hAnsi="Arial" w:cs="Arial"/>
          <w:color w:val="000000" w:themeColor="text1"/>
          <w:sz w:val="24"/>
          <w:szCs w:val="24"/>
          <w:lang w:val="ru-RU"/>
        </w:rPr>
        <w:t>, лабораториям следует внедрить автоматизированную процедуру интерпретации, основанную на своевременном обновлении информативных баз данных.</w:t>
      </w:r>
    </w:p>
    <w:p w14:paraId="093EC715" w14:textId="0244930D" w:rsidR="00C54459" w:rsidRPr="00A14B8A" w:rsidRDefault="00C54459" w:rsidP="00204D4E">
      <w:pPr>
        <w:spacing w:line="360" w:lineRule="auto"/>
        <w:ind w:firstLine="709"/>
        <w:jc w:val="both"/>
        <w:rPr>
          <w:rFonts w:ascii="Arial" w:hAnsi="Arial" w:cs="Arial"/>
          <w:b/>
          <w:bCs/>
          <w:color w:val="000000" w:themeColor="text1"/>
          <w:sz w:val="24"/>
          <w:szCs w:val="24"/>
          <w:lang w:val="ru-RU"/>
        </w:rPr>
      </w:pPr>
      <w:r w:rsidRPr="00A14B8A">
        <w:rPr>
          <w:rFonts w:ascii="Arial" w:hAnsi="Arial" w:cs="Arial"/>
          <w:b/>
          <w:bCs/>
          <w:color w:val="000000" w:themeColor="text1"/>
          <w:sz w:val="24"/>
          <w:szCs w:val="24"/>
          <w:lang w:val="ru-RU"/>
        </w:rPr>
        <w:t>5.3</w:t>
      </w:r>
      <w:r w:rsidR="00466DD9" w:rsidRPr="00A14B8A">
        <w:rPr>
          <w:rFonts w:ascii="Arial" w:hAnsi="Arial" w:cs="Arial"/>
          <w:b/>
          <w:bCs/>
          <w:color w:val="000000" w:themeColor="text1"/>
          <w:sz w:val="24"/>
          <w:szCs w:val="24"/>
          <w:lang w:val="ru-RU"/>
        </w:rPr>
        <w:t> </w:t>
      </w:r>
      <w:r w:rsidR="00A11401" w:rsidRPr="00A11401">
        <w:rPr>
          <w:rFonts w:ascii="Arial" w:hAnsi="Arial" w:cs="Arial"/>
          <w:b/>
          <w:bCs/>
          <w:color w:val="000000" w:themeColor="text1"/>
          <w:sz w:val="24"/>
          <w:szCs w:val="24"/>
          <w:lang w:val="ru-RU"/>
        </w:rPr>
        <w:t>Документация по биоинформатическому анализу</w:t>
      </w:r>
      <w:r w:rsidR="00A14B8A">
        <w:rPr>
          <w:rFonts w:ascii="Arial" w:hAnsi="Arial" w:cs="Arial"/>
          <w:b/>
          <w:bCs/>
          <w:color w:val="000000" w:themeColor="text1"/>
          <w:sz w:val="24"/>
          <w:szCs w:val="24"/>
          <w:lang w:val="ru-RU"/>
        </w:rPr>
        <w:t xml:space="preserve"> </w:t>
      </w:r>
    </w:p>
    <w:p w14:paraId="3FEE698D" w14:textId="77777777"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Лаборатория должна использовать документированную стандартную операционную процедуру (СОП) по биоинформатике для анализа, интерпретации и представления результатов. Полное руководство по процедуре должно быть доступно на рабочем столе или в рабочей зоне.</w:t>
      </w:r>
    </w:p>
    <w:p w14:paraId="385424EF" w14:textId="77777777"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Лаборатория должна документировать все алгоритмы, программное обеспечение и базы данных, используемые при анализе, интерпретации и представлении результатов.</w:t>
      </w:r>
    </w:p>
    <w:p w14:paraId="0F19AF15" w14:textId="77777777"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Версии каждого из этих компонентов в общей биоинформационной системе должны быть зарегистрированы и прослежены для каждого результата пациента.</w:t>
      </w:r>
    </w:p>
    <w:p w14:paraId="675E6C54" w14:textId="51013327"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 xml:space="preserve">Для каждого компонента лаборатория может использовать базовую установку по умолчанию, а может настроить процесс, используя альтернативные параметры конфигурации при развертывании отдельных инструментов биоинформатики или при запуске конкретных алгоритмов. Эти адаптированные инструменты должны </w:t>
      </w:r>
      <w:r w:rsidRPr="00A11401">
        <w:rPr>
          <w:rFonts w:ascii="Arial" w:hAnsi="Arial" w:cs="Arial"/>
          <w:color w:val="000000" w:themeColor="text1"/>
          <w:sz w:val="24"/>
          <w:szCs w:val="24"/>
          <w:lang w:val="ru-RU"/>
        </w:rPr>
        <w:lastRenderedPageBreak/>
        <w:t xml:space="preserve">использоваться в той степени, в которой они не влияют на результаты </w:t>
      </w:r>
      <w:r w:rsidR="001519BF">
        <w:rPr>
          <w:rFonts w:ascii="Arial" w:hAnsi="Arial" w:cs="Arial"/>
          <w:color w:val="000000" w:themeColor="text1"/>
          <w:sz w:val="24"/>
          <w:szCs w:val="24"/>
          <w:lang w:val="ru-RU"/>
        </w:rPr>
        <w:t>исследования</w:t>
      </w:r>
      <w:r w:rsidRPr="00A11401">
        <w:rPr>
          <w:rFonts w:ascii="Arial" w:hAnsi="Arial" w:cs="Arial"/>
          <w:color w:val="000000" w:themeColor="text1"/>
          <w:sz w:val="24"/>
          <w:szCs w:val="24"/>
          <w:lang w:val="ru-RU"/>
        </w:rPr>
        <w:t>, и могут быть подвергнуты дополнительным этапам проверки и валидации.</w:t>
      </w:r>
    </w:p>
    <w:p w14:paraId="2C6EB918" w14:textId="2E863F21"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Лаборатория должна документировать любые изменения, которые отличаются от указанной конфигурации, а именно</w:t>
      </w:r>
      <w:r w:rsidR="00823387">
        <w:rPr>
          <w:rFonts w:ascii="Arial" w:hAnsi="Arial" w:cs="Arial"/>
          <w:color w:val="000000" w:themeColor="text1"/>
          <w:sz w:val="24"/>
          <w:szCs w:val="24"/>
          <w:lang w:val="ru-RU"/>
        </w:rPr>
        <w:t>,</w:t>
      </w:r>
      <w:r w:rsidRPr="00A11401">
        <w:rPr>
          <w:rFonts w:ascii="Arial" w:hAnsi="Arial" w:cs="Arial"/>
          <w:color w:val="000000" w:themeColor="text1"/>
          <w:sz w:val="24"/>
          <w:szCs w:val="24"/>
          <w:lang w:val="ru-RU"/>
        </w:rPr>
        <w:t xml:space="preserve"> какие параметры, отсечки и значения используются.</w:t>
      </w:r>
    </w:p>
    <w:p w14:paraId="2EBF9ABF" w14:textId="77777777"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При описании процесса биоинформатики лаборатория должна документировать общий рабочий процесс анализа данных и включать входные и выходные файлы для каждого этапа процесса. Для каждого этапа лаборатория должна разработать и задокументировать приемлемые параметры контроля качества для обеспечения заданных характеристик.</w:t>
      </w:r>
    </w:p>
    <w:p w14:paraId="07A060BD" w14:textId="77777777"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Там, где это применимо, лаборатория должна разработать и задокументировать критерии для вызова вариантов и параметры вызова, включая пороговые значения для глубины покрытия чтений, оценки качества вариантов и процент аллельных чтений.</w:t>
      </w:r>
    </w:p>
    <w:p w14:paraId="7BE74D6F" w14:textId="3784970A" w:rsidR="00A11401" w:rsidRDefault="00681AD3" w:rsidP="00A11401">
      <w:pPr>
        <w:spacing w:line="360" w:lineRule="auto"/>
        <w:ind w:firstLine="709"/>
        <w:jc w:val="both"/>
        <w:rPr>
          <w:rFonts w:ascii="Arial" w:hAnsi="Arial" w:cs="Arial"/>
          <w:color w:val="000000" w:themeColor="text1"/>
          <w:sz w:val="24"/>
          <w:szCs w:val="24"/>
          <w:lang w:val="ru-RU"/>
        </w:rPr>
      </w:pPr>
      <w:r>
        <w:rPr>
          <w:rFonts w:ascii="Arial" w:hAnsi="Arial" w:cs="Arial"/>
          <w:color w:val="000000" w:themeColor="text1"/>
          <w:sz w:val="24"/>
          <w:szCs w:val="24"/>
          <w:lang w:val="ru-RU"/>
        </w:rPr>
        <w:t>С</w:t>
      </w:r>
      <w:r w:rsidR="00A11401" w:rsidRPr="00A11401">
        <w:rPr>
          <w:rFonts w:ascii="Arial" w:hAnsi="Arial" w:cs="Arial"/>
          <w:color w:val="000000" w:themeColor="text1"/>
          <w:sz w:val="24"/>
          <w:szCs w:val="24"/>
          <w:lang w:val="ru-RU"/>
        </w:rPr>
        <w:t>оответстви</w:t>
      </w:r>
      <w:r>
        <w:rPr>
          <w:rFonts w:ascii="Arial" w:hAnsi="Arial" w:cs="Arial"/>
          <w:color w:val="000000" w:themeColor="text1"/>
          <w:sz w:val="24"/>
          <w:szCs w:val="24"/>
          <w:lang w:val="ru-RU"/>
        </w:rPr>
        <w:t>е</w:t>
      </w:r>
      <w:r w:rsidR="00A11401" w:rsidRPr="00A11401">
        <w:rPr>
          <w:rFonts w:ascii="Arial" w:hAnsi="Arial" w:cs="Arial"/>
          <w:color w:val="000000" w:themeColor="text1"/>
          <w:sz w:val="24"/>
          <w:szCs w:val="24"/>
          <w:lang w:val="ru-RU"/>
        </w:rPr>
        <w:t xml:space="preserve"> </w:t>
      </w:r>
      <w:r>
        <w:rPr>
          <w:rFonts w:ascii="Arial" w:hAnsi="Arial" w:cs="Arial"/>
          <w:color w:val="000000" w:themeColor="text1"/>
          <w:sz w:val="24"/>
          <w:szCs w:val="24"/>
          <w:lang w:val="ru-RU"/>
        </w:rPr>
        <w:t>настоящему стандарту</w:t>
      </w:r>
      <w:r w:rsidR="00A11401" w:rsidRPr="00A11401">
        <w:rPr>
          <w:rFonts w:ascii="Arial" w:hAnsi="Arial" w:cs="Arial"/>
          <w:color w:val="000000" w:themeColor="text1"/>
          <w:sz w:val="24"/>
          <w:szCs w:val="24"/>
          <w:lang w:val="ru-RU"/>
        </w:rPr>
        <w:t xml:space="preserve">, т.е. </w:t>
      </w:r>
      <w:r>
        <w:rPr>
          <w:rFonts w:ascii="Arial" w:hAnsi="Arial" w:cs="Arial"/>
          <w:color w:val="000000" w:themeColor="text1"/>
          <w:sz w:val="24"/>
          <w:szCs w:val="24"/>
          <w:lang w:val="ru-RU"/>
        </w:rPr>
        <w:t>ИСО</w:t>
      </w:r>
      <w:r w:rsidR="00A11401" w:rsidRPr="00A11401">
        <w:rPr>
          <w:rFonts w:ascii="Arial" w:hAnsi="Arial" w:cs="Arial"/>
          <w:color w:val="000000" w:themeColor="text1"/>
          <w:sz w:val="24"/>
          <w:szCs w:val="24"/>
          <w:lang w:val="ru-RU"/>
        </w:rPr>
        <w:t xml:space="preserve"> 21474-3, должно быть подтверждено соответствующей документацией.</w:t>
      </w:r>
    </w:p>
    <w:p w14:paraId="1C3ADDBF" w14:textId="5484AF3A" w:rsid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Лаборатория также должна документировать процессы биоинформатики, которые используются для сокращения большого набора данных до списка либо причинно-следственных связей, либо генов-кандидатов, либо вариантов, либо и того, и другого. Например, при анализе наследственных заболеваний лаборатория должна документировать подходы, используемые для выявления рецессивных (латентных или скрытых), доминантных (открытых или явных) и новых вариантов.</w:t>
      </w:r>
    </w:p>
    <w:p w14:paraId="44CB44F8" w14:textId="36697F2F"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 xml:space="preserve">Там, где это применимо, биоинформационные анализы проводят путем выравнивания чтений последовательности с эталонной последовательностью. Номер версии эталонной последовательности и детали сборки также должны быть указаны. Дополнительная информация приведена в </w:t>
      </w:r>
      <w:r w:rsidR="00681AD3">
        <w:rPr>
          <w:rFonts w:ascii="Arial" w:hAnsi="Arial" w:cs="Arial"/>
          <w:color w:val="000000" w:themeColor="text1"/>
          <w:sz w:val="24"/>
          <w:szCs w:val="24"/>
          <w:lang w:val="ru-RU"/>
        </w:rPr>
        <w:t>ИСО</w:t>
      </w:r>
      <w:r w:rsidRPr="00A11401">
        <w:rPr>
          <w:rFonts w:ascii="Arial" w:hAnsi="Arial" w:cs="Arial"/>
          <w:color w:val="000000" w:themeColor="text1"/>
          <w:sz w:val="24"/>
          <w:szCs w:val="24"/>
          <w:lang w:val="ru-RU"/>
        </w:rPr>
        <w:t xml:space="preserve"> 20397-2.</w:t>
      </w:r>
    </w:p>
    <w:p w14:paraId="4521B310" w14:textId="60B71F85"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Варианты должны быть названы в соответствии с международной номенклатурой, используемой стандартами отраслевых организаций (например, Общества вариаций генома человека (HGVS), Внутренней системы цитогенетической номенклатуры человека (ISCN) и Международного союза микробиологических обществ)</w:t>
      </w:r>
      <w:r w:rsidR="004C18DD">
        <w:rPr>
          <w:rStyle w:val="aff1"/>
          <w:rFonts w:ascii="Arial" w:hAnsi="Arial" w:cs="Arial"/>
          <w:color w:val="000000" w:themeColor="text1"/>
          <w:sz w:val="24"/>
          <w:szCs w:val="24"/>
          <w:lang w:val="ru-RU"/>
        </w:rPr>
        <w:footnoteReference w:customMarkFollows="1" w:id="1"/>
        <w:t>1)</w:t>
      </w:r>
      <w:r w:rsidRPr="00A11401">
        <w:rPr>
          <w:rFonts w:ascii="Arial" w:hAnsi="Arial" w:cs="Arial"/>
          <w:color w:val="000000" w:themeColor="text1"/>
          <w:sz w:val="24"/>
          <w:szCs w:val="24"/>
          <w:lang w:val="ru-RU"/>
        </w:rPr>
        <w:t xml:space="preserve">, что позволяет однозначно соотнести их со </w:t>
      </w:r>
      <w:r w:rsidRPr="00A11401">
        <w:rPr>
          <w:rFonts w:ascii="Arial" w:hAnsi="Arial" w:cs="Arial"/>
          <w:color w:val="000000" w:themeColor="text1"/>
          <w:sz w:val="24"/>
          <w:szCs w:val="24"/>
          <w:lang w:val="ru-RU"/>
        </w:rPr>
        <w:lastRenderedPageBreak/>
        <w:t>стандартизированными номерами ссылок.</w:t>
      </w:r>
    </w:p>
    <w:p w14:paraId="38DF45E7" w14:textId="77777777" w:rsidR="00A11401" w:rsidRP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По мере увеличения количества интересующих мишеней в мультиплексном анализе, ложноотрицательные результаты (ЛО) для определенных последовательностей могут стать более проблематичными. В частности, следует оценивать мишень с наименьшим содержанием в образце нуклеиновой кислоты.</w:t>
      </w:r>
    </w:p>
    <w:p w14:paraId="5C148864" w14:textId="688987A2" w:rsidR="00A11401" w:rsidRDefault="00A11401" w:rsidP="00A11401">
      <w:pPr>
        <w:spacing w:line="360" w:lineRule="auto"/>
        <w:ind w:firstLine="709"/>
        <w:jc w:val="both"/>
        <w:rPr>
          <w:rFonts w:ascii="Arial" w:hAnsi="Arial" w:cs="Arial"/>
          <w:color w:val="000000" w:themeColor="text1"/>
          <w:sz w:val="24"/>
          <w:szCs w:val="24"/>
          <w:lang w:val="ru-RU"/>
        </w:rPr>
      </w:pPr>
      <w:r w:rsidRPr="00A11401">
        <w:rPr>
          <w:rFonts w:ascii="Arial" w:hAnsi="Arial" w:cs="Arial"/>
          <w:color w:val="000000" w:themeColor="text1"/>
          <w:sz w:val="24"/>
          <w:szCs w:val="24"/>
          <w:lang w:val="ru-RU"/>
        </w:rPr>
        <w:t>По мере увеличения числа интересующих мишеней ложноположительные результаты (ЛП) становятся все более проблематичными. Например, внутренним ограничением микрочипов является перекрестная гибридизация зондов с аналогичными последовательностями геноме. Ошибки в последовательностях также могут возникать во время амплификации нуклеиновых кислот, что приводит к неправильному определению оснований. Существует также риск получения неточных результатов из-за контаминации при сборе и обработке клинических образцов. Таким образом, влияние должно быть оценено соответствующим методом, например, с помощью количественного измерения с отсекающими значениями.</w:t>
      </w:r>
    </w:p>
    <w:p w14:paraId="7221C47F" w14:textId="71B59AAB" w:rsidR="00A11401" w:rsidRPr="00A14B8A" w:rsidRDefault="00A11401" w:rsidP="00A11401">
      <w:pPr>
        <w:spacing w:line="360" w:lineRule="auto"/>
        <w:ind w:firstLine="709"/>
        <w:jc w:val="both"/>
        <w:rPr>
          <w:rFonts w:ascii="Arial" w:hAnsi="Arial" w:cs="Arial"/>
          <w:b/>
          <w:bCs/>
          <w:color w:val="000000" w:themeColor="text1"/>
          <w:sz w:val="24"/>
          <w:szCs w:val="24"/>
          <w:lang w:val="ru-RU"/>
        </w:rPr>
      </w:pPr>
      <w:r w:rsidRPr="00A14B8A">
        <w:rPr>
          <w:rFonts w:ascii="Arial" w:hAnsi="Arial" w:cs="Arial"/>
          <w:b/>
          <w:bCs/>
          <w:color w:val="000000" w:themeColor="text1"/>
          <w:sz w:val="24"/>
          <w:szCs w:val="24"/>
          <w:lang w:val="ru-RU"/>
        </w:rPr>
        <w:t>5.</w:t>
      </w:r>
      <w:r>
        <w:rPr>
          <w:rFonts w:ascii="Arial" w:hAnsi="Arial" w:cs="Arial"/>
          <w:b/>
          <w:bCs/>
          <w:color w:val="000000" w:themeColor="text1"/>
          <w:sz w:val="24"/>
          <w:szCs w:val="24"/>
          <w:lang w:val="ru-RU"/>
        </w:rPr>
        <w:t>4</w:t>
      </w:r>
      <w:r w:rsidRPr="00A14B8A">
        <w:rPr>
          <w:rFonts w:ascii="Arial" w:hAnsi="Arial" w:cs="Arial"/>
          <w:b/>
          <w:bCs/>
          <w:color w:val="000000" w:themeColor="text1"/>
          <w:sz w:val="24"/>
          <w:szCs w:val="24"/>
          <w:lang w:val="ru-RU"/>
        </w:rPr>
        <w:t> </w:t>
      </w:r>
      <w:r w:rsidRPr="00A11401">
        <w:rPr>
          <w:rFonts w:ascii="Arial" w:hAnsi="Arial" w:cs="Arial"/>
          <w:b/>
          <w:bCs/>
          <w:color w:val="000000" w:themeColor="text1"/>
          <w:sz w:val="24"/>
          <w:szCs w:val="24"/>
          <w:lang w:val="ru-RU"/>
        </w:rPr>
        <w:t>Мониторинг биоинформационного анализа</w:t>
      </w:r>
      <w:r>
        <w:rPr>
          <w:rFonts w:ascii="Arial" w:hAnsi="Arial" w:cs="Arial"/>
          <w:b/>
          <w:bCs/>
          <w:color w:val="000000" w:themeColor="text1"/>
          <w:sz w:val="24"/>
          <w:szCs w:val="24"/>
          <w:lang w:val="ru-RU"/>
        </w:rPr>
        <w:t xml:space="preserve"> </w:t>
      </w:r>
    </w:p>
    <w:p w14:paraId="16442B30" w14:textId="77777777" w:rsidR="00A11401" w:rsidRDefault="00A11401" w:rsidP="0049499A">
      <w:pPr>
        <w:pStyle w:val="14"/>
        <w:spacing w:after="0" w:line="360" w:lineRule="auto"/>
        <w:ind w:firstLine="709"/>
        <w:jc w:val="both"/>
        <w:rPr>
          <w:rFonts w:ascii="Arial" w:hAnsi="Arial" w:cs="Arial"/>
          <w:color w:val="000000" w:themeColor="text1"/>
          <w:sz w:val="24"/>
          <w:szCs w:val="24"/>
          <w:lang w:val="ru-RU" w:bidi="en-US"/>
        </w:rPr>
      </w:pPr>
      <w:r w:rsidRPr="00A11401">
        <w:rPr>
          <w:rFonts w:ascii="Arial" w:hAnsi="Arial" w:cs="Arial"/>
          <w:color w:val="000000" w:themeColor="text1"/>
          <w:sz w:val="24"/>
          <w:szCs w:val="24"/>
          <w:lang w:val="ru-RU" w:bidi="en-US"/>
        </w:rPr>
        <w:t>Для биоинформационного анализа полученных данных лаборатория должна отслеживать подтвержденные характеристики параметров, включая надежность, точность и воспроизводимость на каждом этапе.</w:t>
      </w:r>
    </w:p>
    <w:p w14:paraId="4897E46A" w14:textId="21CEBFAE" w:rsidR="00A11401" w:rsidRPr="00A11401" w:rsidRDefault="00A11401" w:rsidP="0049499A">
      <w:pPr>
        <w:pStyle w:val="14"/>
        <w:spacing w:after="0" w:line="360" w:lineRule="auto"/>
        <w:ind w:firstLine="709"/>
        <w:jc w:val="both"/>
        <w:rPr>
          <w:rFonts w:ascii="Arial" w:hAnsi="Arial" w:cs="Arial"/>
          <w:b/>
          <w:bCs/>
          <w:color w:val="000000" w:themeColor="text1"/>
          <w:sz w:val="24"/>
          <w:szCs w:val="24"/>
          <w:lang w:val="ru-RU" w:bidi="en-US"/>
        </w:rPr>
      </w:pPr>
      <w:r w:rsidRPr="00A11401">
        <w:rPr>
          <w:rFonts w:ascii="Arial" w:hAnsi="Arial" w:cs="Arial"/>
          <w:b/>
          <w:bCs/>
          <w:color w:val="000000" w:themeColor="text1"/>
          <w:sz w:val="24"/>
          <w:szCs w:val="24"/>
          <w:lang w:val="ru-RU" w:bidi="en-US"/>
        </w:rPr>
        <w:t>5.5 Геномные базы данных</w:t>
      </w:r>
    </w:p>
    <w:p w14:paraId="4466F6B8" w14:textId="77777777" w:rsidR="00A11401" w:rsidRPr="00A11401" w:rsidRDefault="00A11401" w:rsidP="00A11401">
      <w:pPr>
        <w:pStyle w:val="14"/>
        <w:spacing w:after="0" w:line="360" w:lineRule="auto"/>
        <w:ind w:firstLine="709"/>
        <w:jc w:val="both"/>
        <w:rPr>
          <w:rFonts w:ascii="Arial" w:hAnsi="Arial" w:cs="Arial"/>
          <w:color w:val="000000" w:themeColor="text1"/>
          <w:sz w:val="24"/>
          <w:szCs w:val="24"/>
          <w:lang w:val="ru-RU" w:bidi="en-US"/>
        </w:rPr>
      </w:pPr>
      <w:r w:rsidRPr="00A11401">
        <w:rPr>
          <w:rFonts w:ascii="Arial" w:hAnsi="Arial" w:cs="Arial"/>
          <w:color w:val="000000" w:themeColor="text1"/>
          <w:sz w:val="24"/>
          <w:szCs w:val="24"/>
          <w:lang w:val="ru-RU" w:bidi="en-US"/>
        </w:rPr>
        <w:t>Геномные базы данных предоставляют информацию, необходимую для точной аннотации и приоритетности вариантов. Лаборатории должны соблюдать следующие меры предосторожности при использовании общедоступных баз данных:</w:t>
      </w:r>
    </w:p>
    <w:p w14:paraId="3D13DA91" w14:textId="6DDD6C59" w:rsidR="00A11401" w:rsidRPr="00A11401" w:rsidRDefault="00A11401" w:rsidP="00A11401">
      <w:pPr>
        <w:pStyle w:val="14"/>
        <w:spacing w:after="0" w:line="360" w:lineRule="auto"/>
        <w:ind w:firstLine="709"/>
        <w:jc w:val="both"/>
        <w:rPr>
          <w:rFonts w:ascii="Arial" w:hAnsi="Arial" w:cs="Arial"/>
          <w:color w:val="000000" w:themeColor="text1"/>
          <w:sz w:val="24"/>
          <w:szCs w:val="24"/>
          <w:lang w:val="ru-RU" w:bidi="en-US"/>
        </w:rPr>
      </w:pPr>
      <w:r w:rsidRPr="00A11401">
        <w:rPr>
          <w:rFonts w:ascii="Arial" w:hAnsi="Arial" w:cs="Arial"/>
          <w:color w:val="000000" w:themeColor="text1"/>
          <w:sz w:val="24"/>
          <w:szCs w:val="24"/>
          <w:lang w:val="ru-RU" w:bidi="en-US"/>
        </w:rPr>
        <w:t>a)</w:t>
      </w:r>
      <w:r>
        <w:rPr>
          <w:rFonts w:ascii="Arial" w:hAnsi="Arial" w:cs="Arial"/>
          <w:color w:val="000000" w:themeColor="text1"/>
          <w:sz w:val="24"/>
          <w:szCs w:val="24"/>
          <w:lang w:val="ru-RU" w:bidi="en-US"/>
        </w:rPr>
        <w:t xml:space="preserve"> </w:t>
      </w:r>
      <w:r w:rsidRPr="00A11401">
        <w:rPr>
          <w:rFonts w:ascii="Arial" w:hAnsi="Arial" w:cs="Arial"/>
          <w:color w:val="000000" w:themeColor="text1"/>
          <w:sz w:val="24"/>
          <w:szCs w:val="24"/>
          <w:lang w:val="ru-RU" w:bidi="en-US"/>
        </w:rPr>
        <w:t>Понять содержание базы данных и способ агрегирования данных. Лаборатория должна изучить документацию или опубликованную литературу, относящуюся к данной базе данных, чтобы выяснить источник, тип и назначение базы данных.</w:t>
      </w:r>
    </w:p>
    <w:p w14:paraId="3DB4D1D4" w14:textId="4C736647" w:rsidR="00A11401" w:rsidRPr="00A11401" w:rsidRDefault="00A11401" w:rsidP="00A11401">
      <w:pPr>
        <w:pStyle w:val="14"/>
        <w:spacing w:after="0" w:line="360" w:lineRule="auto"/>
        <w:ind w:firstLine="709"/>
        <w:jc w:val="both"/>
        <w:rPr>
          <w:rFonts w:ascii="Arial" w:hAnsi="Arial" w:cs="Arial"/>
          <w:color w:val="000000" w:themeColor="text1"/>
          <w:sz w:val="24"/>
          <w:szCs w:val="24"/>
          <w:lang w:val="ru-RU" w:bidi="en-US"/>
        </w:rPr>
      </w:pPr>
      <w:r w:rsidRPr="00A11401">
        <w:rPr>
          <w:rFonts w:ascii="Arial" w:hAnsi="Arial" w:cs="Arial"/>
          <w:color w:val="000000" w:themeColor="text1"/>
          <w:sz w:val="24"/>
          <w:szCs w:val="24"/>
          <w:lang w:val="ru-RU" w:bidi="en-US"/>
        </w:rPr>
        <w:t>b)</w:t>
      </w:r>
      <w:r>
        <w:rPr>
          <w:rFonts w:ascii="Arial" w:hAnsi="Arial" w:cs="Arial"/>
          <w:color w:val="000000" w:themeColor="text1"/>
          <w:sz w:val="24"/>
          <w:szCs w:val="24"/>
          <w:lang w:val="ru-RU" w:bidi="en-US"/>
        </w:rPr>
        <w:t xml:space="preserve"> </w:t>
      </w:r>
      <w:r w:rsidRPr="00A11401">
        <w:rPr>
          <w:rFonts w:ascii="Arial" w:hAnsi="Arial" w:cs="Arial"/>
          <w:color w:val="000000" w:themeColor="text1"/>
          <w:sz w:val="24"/>
          <w:szCs w:val="24"/>
          <w:lang w:val="ru-RU" w:bidi="en-US"/>
        </w:rPr>
        <w:t>Обратит</w:t>
      </w:r>
      <w:r w:rsidR="0050052A">
        <w:rPr>
          <w:rFonts w:ascii="Arial" w:hAnsi="Arial" w:cs="Arial"/>
          <w:color w:val="000000" w:themeColor="text1"/>
          <w:sz w:val="24"/>
          <w:szCs w:val="24"/>
          <w:lang w:val="ru-RU" w:bidi="en-US"/>
        </w:rPr>
        <w:t>ь</w:t>
      </w:r>
      <w:r w:rsidRPr="00A11401">
        <w:rPr>
          <w:rFonts w:ascii="Arial" w:hAnsi="Arial" w:cs="Arial"/>
          <w:color w:val="000000" w:themeColor="text1"/>
          <w:sz w:val="24"/>
          <w:szCs w:val="24"/>
          <w:lang w:val="ru-RU" w:bidi="en-US"/>
        </w:rPr>
        <w:t xml:space="preserve"> особое внимание на ограничения каждой базы данных, чтобы избежать чрезмерной интерпретации результатов аннотирования.</w:t>
      </w:r>
    </w:p>
    <w:p w14:paraId="5CE29418" w14:textId="7A7CE70A" w:rsidR="00A11401" w:rsidRPr="00A11401" w:rsidRDefault="00A11401" w:rsidP="00A11401">
      <w:pPr>
        <w:pStyle w:val="14"/>
        <w:spacing w:after="0" w:line="360" w:lineRule="auto"/>
        <w:ind w:firstLine="709"/>
        <w:jc w:val="both"/>
        <w:rPr>
          <w:rFonts w:ascii="Arial" w:hAnsi="Arial" w:cs="Arial"/>
          <w:color w:val="000000" w:themeColor="text1"/>
          <w:sz w:val="24"/>
          <w:szCs w:val="24"/>
          <w:lang w:val="ru-RU" w:bidi="en-US"/>
        </w:rPr>
      </w:pPr>
      <w:r w:rsidRPr="00A11401">
        <w:rPr>
          <w:rFonts w:ascii="Arial" w:hAnsi="Arial" w:cs="Arial"/>
          <w:color w:val="000000" w:themeColor="text1"/>
          <w:sz w:val="24"/>
          <w:szCs w:val="24"/>
          <w:lang w:val="ru-RU" w:bidi="en-US"/>
        </w:rPr>
        <w:t>c)</w:t>
      </w:r>
      <w:r>
        <w:rPr>
          <w:rFonts w:ascii="Arial" w:hAnsi="Arial" w:cs="Arial"/>
          <w:color w:val="000000" w:themeColor="text1"/>
          <w:sz w:val="24"/>
          <w:szCs w:val="24"/>
          <w:lang w:val="ru-RU" w:bidi="en-US"/>
        </w:rPr>
        <w:t xml:space="preserve"> </w:t>
      </w:r>
      <w:r w:rsidRPr="00A11401">
        <w:rPr>
          <w:rFonts w:ascii="Arial" w:hAnsi="Arial" w:cs="Arial"/>
          <w:color w:val="000000" w:themeColor="text1"/>
          <w:sz w:val="24"/>
          <w:szCs w:val="24"/>
          <w:lang w:val="ru-RU" w:bidi="en-US"/>
        </w:rPr>
        <w:t>Подтвердит</w:t>
      </w:r>
      <w:r w:rsidR="00097202">
        <w:rPr>
          <w:rFonts w:ascii="Arial" w:hAnsi="Arial" w:cs="Arial"/>
          <w:color w:val="000000" w:themeColor="text1"/>
          <w:sz w:val="24"/>
          <w:szCs w:val="24"/>
          <w:lang w:val="ru-RU" w:bidi="en-US"/>
        </w:rPr>
        <w:t>ь</w:t>
      </w:r>
      <w:r w:rsidRPr="00A11401">
        <w:rPr>
          <w:rFonts w:ascii="Arial" w:hAnsi="Arial" w:cs="Arial"/>
          <w:color w:val="000000" w:themeColor="text1"/>
          <w:sz w:val="24"/>
          <w:szCs w:val="24"/>
          <w:lang w:val="ru-RU" w:bidi="en-US"/>
        </w:rPr>
        <w:t xml:space="preserve"> версию эталонной последовательности и детали сборки, а </w:t>
      </w:r>
      <w:r w:rsidRPr="00A11401">
        <w:rPr>
          <w:rFonts w:ascii="Arial" w:hAnsi="Arial" w:cs="Arial"/>
          <w:color w:val="000000" w:themeColor="text1"/>
          <w:sz w:val="24"/>
          <w:szCs w:val="24"/>
          <w:lang w:val="ru-RU" w:bidi="en-US"/>
        </w:rPr>
        <w:lastRenderedPageBreak/>
        <w:t>также ссылки на транскрипты мРНК, чтобы обеспечить соответствующую аннотацию HGVS или ISCN.</w:t>
      </w:r>
    </w:p>
    <w:p w14:paraId="7B585400" w14:textId="6F2A7A41" w:rsidR="00A11401" w:rsidRPr="00A11401" w:rsidRDefault="00A11401" w:rsidP="00A11401">
      <w:pPr>
        <w:pStyle w:val="14"/>
        <w:spacing w:after="0" w:line="360" w:lineRule="auto"/>
        <w:ind w:firstLine="709"/>
        <w:jc w:val="both"/>
        <w:rPr>
          <w:rFonts w:ascii="Arial" w:hAnsi="Arial" w:cs="Arial"/>
          <w:color w:val="000000" w:themeColor="text1"/>
          <w:sz w:val="24"/>
          <w:szCs w:val="24"/>
          <w:lang w:val="ru-RU" w:bidi="en-US"/>
        </w:rPr>
      </w:pPr>
      <w:r w:rsidRPr="00A11401">
        <w:rPr>
          <w:rFonts w:ascii="Arial" w:hAnsi="Arial" w:cs="Arial"/>
          <w:color w:val="000000" w:themeColor="text1"/>
          <w:sz w:val="24"/>
          <w:szCs w:val="24"/>
          <w:lang w:val="ru-RU" w:bidi="en-US"/>
        </w:rPr>
        <w:t>d)</w:t>
      </w:r>
      <w:r>
        <w:rPr>
          <w:rFonts w:ascii="Arial" w:hAnsi="Arial" w:cs="Arial"/>
          <w:color w:val="000000" w:themeColor="text1"/>
          <w:sz w:val="24"/>
          <w:szCs w:val="24"/>
          <w:lang w:val="ru-RU" w:bidi="en-US"/>
        </w:rPr>
        <w:t xml:space="preserve"> </w:t>
      </w:r>
      <w:r w:rsidRPr="00A11401">
        <w:rPr>
          <w:rFonts w:ascii="Arial" w:hAnsi="Arial" w:cs="Arial"/>
          <w:color w:val="000000" w:themeColor="text1"/>
          <w:sz w:val="24"/>
          <w:szCs w:val="24"/>
          <w:lang w:val="ru-RU" w:bidi="en-US"/>
        </w:rPr>
        <w:t>По возможности использ</w:t>
      </w:r>
      <w:r w:rsidR="00097202">
        <w:rPr>
          <w:rFonts w:ascii="Arial" w:hAnsi="Arial" w:cs="Arial"/>
          <w:color w:val="000000" w:themeColor="text1"/>
          <w:sz w:val="24"/>
          <w:szCs w:val="24"/>
          <w:lang w:val="ru-RU" w:bidi="en-US"/>
        </w:rPr>
        <w:t>овать</w:t>
      </w:r>
      <w:r w:rsidRPr="00A11401">
        <w:rPr>
          <w:rFonts w:ascii="Arial" w:hAnsi="Arial" w:cs="Arial"/>
          <w:color w:val="000000" w:themeColor="text1"/>
          <w:sz w:val="24"/>
          <w:szCs w:val="24"/>
          <w:lang w:val="ru-RU" w:bidi="en-US"/>
        </w:rPr>
        <w:t xml:space="preserve"> геномные координаты, а не номенклатуру HGVS или ISCN, чтобы однозначно запрашивать геномные базы данных.</w:t>
      </w:r>
    </w:p>
    <w:p w14:paraId="069B8ACD" w14:textId="789028A5" w:rsidR="00A11401" w:rsidRPr="00A11401" w:rsidRDefault="00A11401" w:rsidP="00A11401">
      <w:pPr>
        <w:pStyle w:val="14"/>
        <w:spacing w:after="0" w:line="360" w:lineRule="auto"/>
        <w:ind w:firstLine="709"/>
        <w:jc w:val="both"/>
        <w:rPr>
          <w:rFonts w:ascii="Arial" w:hAnsi="Arial" w:cs="Arial"/>
          <w:color w:val="000000" w:themeColor="text1"/>
          <w:sz w:val="24"/>
          <w:szCs w:val="24"/>
          <w:lang w:val="ru-RU" w:bidi="en-US"/>
        </w:rPr>
      </w:pPr>
      <w:r w:rsidRPr="00A11401">
        <w:rPr>
          <w:rFonts w:ascii="Arial" w:hAnsi="Arial" w:cs="Arial"/>
          <w:color w:val="000000" w:themeColor="text1"/>
          <w:sz w:val="24"/>
          <w:szCs w:val="24"/>
          <w:lang w:val="ru-RU" w:bidi="en-US"/>
        </w:rPr>
        <w:t>e)</w:t>
      </w:r>
      <w:r>
        <w:rPr>
          <w:rFonts w:ascii="Arial" w:hAnsi="Arial" w:cs="Arial"/>
          <w:color w:val="000000" w:themeColor="text1"/>
          <w:sz w:val="24"/>
          <w:szCs w:val="24"/>
          <w:lang w:val="ru-RU" w:bidi="en-US"/>
        </w:rPr>
        <w:t xml:space="preserve"> </w:t>
      </w:r>
      <w:r w:rsidRPr="00A11401">
        <w:rPr>
          <w:rFonts w:ascii="Arial" w:hAnsi="Arial" w:cs="Arial"/>
          <w:color w:val="000000" w:themeColor="text1"/>
          <w:sz w:val="24"/>
          <w:szCs w:val="24"/>
          <w:lang w:val="ru-RU" w:bidi="en-US"/>
        </w:rPr>
        <w:t>Оценит</w:t>
      </w:r>
      <w:r w:rsidR="00097202">
        <w:rPr>
          <w:rFonts w:ascii="Arial" w:hAnsi="Arial" w:cs="Arial"/>
          <w:color w:val="000000" w:themeColor="text1"/>
          <w:sz w:val="24"/>
          <w:szCs w:val="24"/>
          <w:lang w:val="ru-RU" w:bidi="en-US"/>
        </w:rPr>
        <w:t>ь</w:t>
      </w:r>
      <w:r w:rsidRPr="00A11401">
        <w:rPr>
          <w:rFonts w:ascii="Arial" w:hAnsi="Arial" w:cs="Arial"/>
          <w:color w:val="000000" w:themeColor="text1"/>
          <w:sz w:val="24"/>
          <w:szCs w:val="24"/>
          <w:lang w:val="ru-RU" w:bidi="en-US"/>
        </w:rPr>
        <w:t xml:space="preserve"> качество предоставленных геномных данных, основываясь на источнике, публикации или другой базе данных, количестве конкретных записей (единичных или множественных), глубине исследования, использовании соответствующих контролей, подтверждении соматического происхождения варианта, а также функциональных исследованиях и исследованиях потенциального лекарственного ответа.</w:t>
      </w:r>
    </w:p>
    <w:p w14:paraId="767B9E56" w14:textId="6418C4A1" w:rsidR="00A11401" w:rsidRDefault="00A11401" w:rsidP="00A11401">
      <w:pPr>
        <w:pStyle w:val="14"/>
        <w:spacing w:after="0" w:line="360" w:lineRule="auto"/>
        <w:ind w:firstLine="709"/>
        <w:jc w:val="both"/>
        <w:rPr>
          <w:rFonts w:ascii="Arial" w:hAnsi="Arial" w:cs="Arial"/>
          <w:color w:val="000000" w:themeColor="text1"/>
          <w:sz w:val="24"/>
          <w:szCs w:val="24"/>
          <w:lang w:val="ru-RU" w:bidi="en-US"/>
        </w:rPr>
      </w:pPr>
      <w:r w:rsidRPr="00A11401">
        <w:rPr>
          <w:rFonts w:ascii="Arial" w:hAnsi="Arial" w:cs="Arial"/>
          <w:color w:val="000000" w:themeColor="text1"/>
          <w:sz w:val="24"/>
          <w:szCs w:val="24"/>
          <w:lang w:val="ru-RU" w:bidi="en-US"/>
        </w:rPr>
        <w:t>f)</w:t>
      </w:r>
      <w:r>
        <w:rPr>
          <w:rFonts w:ascii="Arial" w:hAnsi="Arial" w:cs="Arial"/>
          <w:color w:val="000000" w:themeColor="text1"/>
          <w:sz w:val="24"/>
          <w:szCs w:val="24"/>
          <w:lang w:val="ru-RU" w:bidi="en-US"/>
        </w:rPr>
        <w:t xml:space="preserve"> </w:t>
      </w:r>
      <w:r w:rsidRPr="00A11401">
        <w:rPr>
          <w:rFonts w:ascii="Arial" w:hAnsi="Arial" w:cs="Arial"/>
          <w:color w:val="000000" w:themeColor="text1"/>
          <w:sz w:val="24"/>
          <w:szCs w:val="24"/>
          <w:lang w:val="ru-RU" w:bidi="en-US"/>
        </w:rPr>
        <w:t>Провер</w:t>
      </w:r>
      <w:r w:rsidR="00097202">
        <w:rPr>
          <w:rFonts w:ascii="Arial" w:hAnsi="Arial" w:cs="Arial"/>
          <w:color w:val="000000" w:themeColor="text1"/>
          <w:sz w:val="24"/>
          <w:szCs w:val="24"/>
          <w:lang w:val="ru-RU" w:bidi="en-US"/>
        </w:rPr>
        <w:t>ить</w:t>
      </w:r>
      <w:r w:rsidRPr="00A11401">
        <w:rPr>
          <w:rFonts w:ascii="Arial" w:hAnsi="Arial" w:cs="Arial"/>
          <w:color w:val="000000" w:themeColor="text1"/>
          <w:sz w:val="24"/>
          <w:szCs w:val="24"/>
          <w:lang w:val="ru-RU" w:bidi="en-US"/>
        </w:rPr>
        <w:t xml:space="preserve"> качество данных о патологическом диагнозе, если они предоставлены (например, место, диагноз и подтип).</w:t>
      </w:r>
    </w:p>
    <w:p w14:paraId="729BA665" w14:textId="77777777" w:rsidR="00D03924" w:rsidRDefault="00D03924" w:rsidP="004C18DD">
      <w:pPr>
        <w:pStyle w:val="14"/>
        <w:spacing w:after="0" w:line="360" w:lineRule="auto"/>
        <w:ind w:firstLine="709"/>
        <w:jc w:val="both"/>
        <w:rPr>
          <w:rFonts w:ascii="Arial" w:hAnsi="Arial" w:cs="Arial"/>
          <w:color w:val="000000" w:themeColor="text1"/>
          <w:lang w:val="ru-RU" w:bidi="en-US"/>
        </w:rPr>
      </w:pPr>
    </w:p>
    <w:p w14:paraId="1576D0F0" w14:textId="338F07F1" w:rsidR="00F07791" w:rsidRPr="00D03924" w:rsidRDefault="004C18DD" w:rsidP="004C18DD">
      <w:pPr>
        <w:pStyle w:val="14"/>
        <w:spacing w:after="0" w:line="360" w:lineRule="auto"/>
        <w:ind w:firstLine="709"/>
        <w:jc w:val="both"/>
        <w:rPr>
          <w:rFonts w:ascii="Arial" w:hAnsi="Arial" w:cs="Arial"/>
          <w:color w:val="000000" w:themeColor="text1"/>
          <w:lang w:val="ru-RU" w:bidi="en-US"/>
        </w:rPr>
      </w:pPr>
      <w:r w:rsidRPr="00D03924">
        <w:rPr>
          <w:rFonts w:ascii="Arial" w:hAnsi="Arial" w:cs="Arial"/>
          <w:color w:val="000000" w:themeColor="text1"/>
          <w:spacing w:val="40"/>
          <w:lang w:val="ru-RU" w:bidi="en-US"/>
        </w:rPr>
        <w:t>Примечание</w:t>
      </w:r>
      <w:r w:rsidR="00F07791" w:rsidRPr="00D03924">
        <w:rPr>
          <w:rFonts w:ascii="Arial" w:hAnsi="Arial" w:cs="Arial"/>
          <w:color w:val="000000" w:themeColor="text1"/>
          <w:lang w:val="ru-RU" w:bidi="en-US"/>
        </w:rPr>
        <w:t xml:space="preserve"> 1 </w:t>
      </w:r>
      <w:r w:rsidRPr="00D03924">
        <w:rPr>
          <w:rFonts w:ascii="Arial" w:hAnsi="Arial" w:cs="Arial"/>
          <w:color w:val="000000" w:themeColor="text1"/>
          <w:lang w:val="ru-RU" w:bidi="en-US"/>
        </w:rPr>
        <w:t xml:space="preserve">– </w:t>
      </w:r>
      <w:r w:rsidR="00F07791" w:rsidRPr="00D03924">
        <w:rPr>
          <w:rFonts w:ascii="Arial" w:hAnsi="Arial" w:cs="Arial"/>
          <w:color w:val="000000" w:themeColor="text1"/>
          <w:lang w:val="ru-RU" w:bidi="en-US"/>
        </w:rPr>
        <w:t>К общедоступным ресурсам по геномике относятся: Геномный браузер Калифорнийского университета в Санта-Крузе (UCSC), ENSEMBL, DECIPHER, База данных геномных вариантов (DGV), Online Mendelian Inheritance in Man (OMIM), Genome Aggregation Database (gnomAD), The Human Gene Mutation Database (HGMD), ClinVar, Catalogue of Somatic Mutations in Cancer (COSMIC), и др. База данных генотипов и фенотипов доступна в Национальном центре биотехнологической информации (NCBI) и Центре геномной эпидемиологии</w:t>
      </w:r>
      <w:r w:rsidR="00D03924">
        <w:rPr>
          <w:rStyle w:val="aff1"/>
          <w:rFonts w:ascii="Arial" w:hAnsi="Arial" w:cs="Arial"/>
          <w:color w:val="000000" w:themeColor="text1"/>
          <w:lang w:val="ru-RU" w:bidi="en-US"/>
        </w:rPr>
        <w:footnoteReference w:customMarkFollows="1" w:id="2"/>
        <w:t>2)</w:t>
      </w:r>
      <w:r w:rsidR="00F07791" w:rsidRPr="00D03924">
        <w:rPr>
          <w:rFonts w:ascii="Arial" w:hAnsi="Arial" w:cs="Arial"/>
          <w:color w:val="000000" w:themeColor="text1"/>
          <w:lang w:val="ru-RU" w:bidi="en-US"/>
        </w:rPr>
        <w:t>.</w:t>
      </w:r>
    </w:p>
    <w:p w14:paraId="79E8DAE5" w14:textId="75BDB2EE" w:rsidR="00F07791" w:rsidRPr="00D03924" w:rsidRDefault="004C18DD" w:rsidP="004C18DD">
      <w:pPr>
        <w:pStyle w:val="14"/>
        <w:spacing w:after="0" w:line="360" w:lineRule="auto"/>
        <w:ind w:firstLine="709"/>
        <w:jc w:val="both"/>
        <w:rPr>
          <w:rFonts w:ascii="Arial" w:hAnsi="Arial" w:cs="Arial"/>
          <w:color w:val="000000" w:themeColor="text1"/>
          <w:lang w:val="ru-RU" w:bidi="en-US"/>
        </w:rPr>
      </w:pPr>
      <w:r w:rsidRPr="00D03924">
        <w:rPr>
          <w:rFonts w:ascii="Arial" w:hAnsi="Arial" w:cs="Arial"/>
          <w:color w:val="000000" w:themeColor="text1"/>
          <w:spacing w:val="40"/>
          <w:lang w:val="ru-RU" w:bidi="en-US"/>
        </w:rPr>
        <w:t>Примечание</w:t>
      </w:r>
      <w:r w:rsidR="00F07791" w:rsidRPr="00D03924">
        <w:rPr>
          <w:rFonts w:ascii="Arial" w:hAnsi="Arial" w:cs="Arial"/>
          <w:color w:val="000000" w:themeColor="text1"/>
          <w:lang w:val="ru-RU" w:bidi="en-US"/>
        </w:rPr>
        <w:t xml:space="preserve"> 2</w:t>
      </w:r>
      <w:r w:rsidRPr="00D03924">
        <w:rPr>
          <w:rFonts w:ascii="Arial" w:hAnsi="Arial" w:cs="Arial"/>
          <w:color w:val="000000" w:themeColor="text1"/>
          <w:lang w:val="ru-RU" w:bidi="en-US"/>
        </w:rPr>
        <w:t xml:space="preserve"> – </w:t>
      </w:r>
      <w:r w:rsidR="00F07791" w:rsidRPr="00D03924">
        <w:rPr>
          <w:rFonts w:ascii="Arial" w:hAnsi="Arial" w:cs="Arial"/>
          <w:color w:val="000000" w:themeColor="text1"/>
          <w:lang w:val="ru-RU" w:bidi="en-US"/>
        </w:rPr>
        <w:t>Общественные ресурсы геномики для получения данных о геноме патогенов включают: GenBank, EzBiocloud, KmerFinder, leBIBI, Type Strains Genome (gcType) Database, pubMLST, MycoBank и т.д</w:t>
      </w:r>
      <w:r w:rsidR="00D03924">
        <w:rPr>
          <w:rFonts w:ascii="Arial" w:hAnsi="Arial" w:cs="Arial"/>
          <w:color w:val="000000" w:themeColor="text1"/>
          <w:lang w:val="ru-RU" w:bidi="en-US"/>
        </w:rPr>
        <w:t>.</w:t>
      </w:r>
      <w:r w:rsidR="00D03924">
        <w:rPr>
          <w:rStyle w:val="aff1"/>
          <w:rFonts w:ascii="Arial" w:hAnsi="Arial" w:cs="Arial"/>
          <w:color w:val="000000" w:themeColor="text1"/>
          <w:lang w:val="ru-RU" w:bidi="en-US"/>
        </w:rPr>
        <w:footnoteReference w:customMarkFollows="1" w:id="3"/>
        <w:t>3)</w:t>
      </w:r>
    </w:p>
    <w:p w14:paraId="49DAD70F" w14:textId="2B02517A" w:rsidR="00F07791" w:rsidRPr="00D03924" w:rsidRDefault="00D03924" w:rsidP="004C18DD">
      <w:pPr>
        <w:pStyle w:val="14"/>
        <w:spacing w:after="0" w:line="360" w:lineRule="auto"/>
        <w:ind w:firstLine="709"/>
        <w:jc w:val="both"/>
        <w:rPr>
          <w:rFonts w:ascii="Arial" w:hAnsi="Arial" w:cs="Arial"/>
          <w:color w:val="000000" w:themeColor="text1"/>
          <w:lang w:val="ru-RU" w:bidi="en-US"/>
        </w:rPr>
      </w:pPr>
      <w:r w:rsidRPr="00D03924">
        <w:rPr>
          <w:rFonts w:ascii="Arial" w:hAnsi="Arial" w:cs="Arial"/>
          <w:color w:val="000000" w:themeColor="text1"/>
          <w:spacing w:val="40"/>
          <w:lang w:val="ru-RU" w:bidi="en-US"/>
        </w:rPr>
        <w:lastRenderedPageBreak/>
        <w:t>Примечание</w:t>
      </w:r>
      <w:r w:rsidRPr="00D03924">
        <w:rPr>
          <w:rFonts w:ascii="Arial" w:hAnsi="Arial" w:cs="Arial"/>
          <w:color w:val="000000" w:themeColor="text1"/>
          <w:lang w:val="ru-RU" w:bidi="en-US"/>
        </w:rPr>
        <w:t xml:space="preserve"> </w:t>
      </w:r>
      <w:r>
        <w:rPr>
          <w:rFonts w:ascii="Arial" w:hAnsi="Arial" w:cs="Arial"/>
          <w:color w:val="000000" w:themeColor="text1"/>
          <w:lang w:val="ru-RU" w:bidi="en-US"/>
        </w:rPr>
        <w:t>3</w:t>
      </w:r>
      <w:r w:rsidRPr="00D03924">
        <w:rPr>
          <w:rFonts w:ascii="Arial" w:hAnsi="Arial" w:cs="Arial"/>
          <w:color w:val="000000" w:themeColor="text1"/>
          <w:lang w:val="ru-RU" w:bidi="en-US"/>
        </w:rPr>
        <w:t xml:space="preserve"> – </w:t>
      </w:r>
      <w:r w:rsidR="00F07791" w:rsidRPr="00D03924">
        <w:rPr>
          <w:rFonts w:ascii="Arial" w:hAnsi="Arial" w:cs="Arial"/>
          <w:color w:val="000000" w:themeColor="text1"/>
          <w:lang w:val="ru-RU" w:bidi="en-US"/>
        </w:rPr>
        <w:t xml:space="preserve">Nextstrain </w:t>
      </w:r>
      <w:r w:rsidR="00F20E63">
        <w:rPr>
          <w:rFonts w:ascii="Arial" w:hAnsi="Arial" w:cs="Arial"/>
          <w:color w:val="000000" w:themeColor="text1"/>
          <w:lang w:val="ru-RU" w:bidi="en-US"/>
        </w:rPr>
        <w:t>–</w:t>
      </w:r>
      <w:r w:rsidR="00F07791" w:rsidRPr="00D03924">
        <w:rPr>
          <w:rFonts w:ascii="Arial" w:hAnsi="Arial" w:cs="Arial"/>
          <w:color w:val="000000" w:themeColor="text1"/>
          <w:lang w:val="ru-RU" w:bidi="en-US"/>
        </w:rPr>
        <w:t xml:space="preserve"> это</w:t>
      </w:r>
      <w:r w:rsidR="00F20E63">
        <w:rPr>
          <w:rFonts w:ascii="Arial" w:hAnsi="Arial" w:cs="Arial"/>
          <w:color w:val="000000" w:themeColor="text1"/>
          <w:lang w:val="ru-RU" w:bidi="en-US"/>
        </w:rPr>
        <w:t xml:space="preserve"> </w:t>
      </w:r>
      <w:r w:rsidR="00F07791" w:rsidRPr="00D03924">
        <w:rPr>
          <w:rFonts w:ascii="Arial" w:hAnsi="Arial" w:cs="Arial"/>
          <w:color w:val="000000" w:themeColor="text1"/>
          <w:lang w:val="ru-RU" w:bidi="en-US"/>
        </w:rPr>
        <w:t>проект с открытым исходным кодом, направленный на использование научного и медицинского потенциала данных о геноме патогенов</w:t>
      </w:r>
      <w:r>
        <w:rPr>
          <w:rStyle w:val="aff1"/>
          <w:rFonts w:ascii="Arial" w:hAnsi="Arial" w:cs="Arial"/>
          <w:color w:val="000000" w:themeColor="text1"/>
          <w:lang w:val="ru-RU" w:bidi="en-US"/>
        </w:rPr>
        <w:footnoteReference w:customMarkFollows="1" w:id="4"/>
        <w:t>4)</w:t>
      </w:r>
      <w:r>
        <w:rPr>
          <w:rFonts w:ascii="Arial" w:hAnsi="Arial" w:cs="Arial"/>
          <w:color w:val="000000" w:themeColor="text1"/>
          <w:lang w:val="ru-RU" w:bidi="en-US"/>
        </w:rPr>
        <w:t>.</w:t>
      </w:r>
    </w:p>
    <w:p w14:paraId="248FC448" w14:textId="5797FF69" w:rsidR="00F07791" w:rsidRPr="00D03924" w:rsidRDefault="00F07791" w:rsidP="004C18DD">
      <w:pPr>
        <w:pStyle w:val="14"/>
        <w:spacing w:after="0" w:line="360" w:lineRule="auto"/>
        <w:ind w:firstLine="709"/>
        <w:jc w:val="both"/>
        <w:rPr>
          <w:rFonts w:ascii="Arial" w:hAnsi="Arial" w:cs="Arial"/>
          <w:b/>
          <w:bCs/>
          <w:color w:val="000000" w:themeColor="text1"/>
          <w:sz w:val="24"/>
          <w:szCs w:val="24"/>
          <w:lang w:val="ru-RU" w:bidi="en-US"/>
        </w:rPr>
      </w:pPr>
      <w:r w:rsidRPr="00D03924">
        <w:rPr>
          <w:rFonts w:ascii="Arial" w:hAnsi="Arial" w:cs="Arial"/>
          <w:b/>
          <w:bCs/>
          <w:color w:val="000000" w:themeColor="text1"/>
          <w:sz w:val="24"/>
          <w:szCs w:val="24"/>
          <w:lang w:val="ru-RU" w:bidi="en-US"/>
        </w:rPr>
        <w:t>5.6</w:t>
      </w:r>
      <w:r w:rsidR="00D03924" w:rsidRPr="00D03924">
        <w:rPr>
          <w:rFonts w:ascii="Arial" w:hAnsi="Arial" w:cs="Arial"/>
          <w:b/>
          <w:bCs/>
          <w:color w:val="000000" w:themeColor="text1"/>
          <w:sz w:val="24"/>
          <w:szCs w:val="24"/>
          <w:lang w:val="ru-RU" w:bidi="en-US"/>
        </w:rPr>
        <w:t xml:space="preserve"> </w:t>
      </w:r>
      <w:r w:rsidRPr="00D03924">
        <w:rPr>
          <w:rFonts w:ascii="Arial" w:hAnsi="Arial" w:cs="Arial"/>
          <w:b/>
          <w:bCs/>
          <w:color w:val="000000" w:themeColor="text1"/>
          <w:sz w:val="24"/>
          <w:szCs w:val="24"/>
          <w:lang w:val="ru-RU" w:bidi="en-US"/>
        </w:rPr>
        <w:t>Базы данных эталонных последовательностей</w:t>
      </w:r>
    </w:p>
    <w:p w14:paraId="3A69B621" w14:textId="631CAE11"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Базы данных </w:t>
      </w:r>
      <w:r w:rsidR="00097202">
        <w:rPr>
          <w:rFonts w:ascii="Arial" w:hAnsi="Arial" w:cs="Arial"/>
          <w:color w:val="000000" w:themeColor="text1"/>
          <w:sz w:val="24"/>
          <w:szCs w:val="24"/>
          <w:lang w:val="ru-RU" w:bidi="en-US"/>
        </w:rPr>
        <w:t>эталонных</w:t>
      </w:r>
      <w:r w:rsidRPr="004C18DD">
        <w:rPr>
          <w:rFonts w:ascii="Arial" w:hAnsi="Arial" w:cs="Arial"/>
          <w:color w:val="000000" w:themeColor="text1"/>
          <w:sz w:val="24"/>
          <w:szCs w:val="24"/>
          <w:lang w:val="ru-RU" w:bidi="en-US"/>
        </w:rPr>
        <w:t xml:space="preserve"> последовательностей предоставляют информацию о версии сборки генома и сопутствующую информацию о человеке и патогенах, такую как геномные координаты, для однозначного представления вариантов последовательностей.</w:t>
      </w:r>
    </w:p>
    <w:p w14:paraId="047CDDC5"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Видовая идентификация патогенов может быть проведена на основе данных секвенирования генома путем определения 16S-характеристик или идентификации коротких участков ДНК, используемых при сборке генома (например, идентификация k-меров).</w:t>
      </w:r>
    </w:p>
    <w:p w14:paraId="45547082"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В частности, в случае с миРНК каждая последовательность имеет свою номинацию. Название и их последовательности не всегда могут совпадать друг с другом, поскольку базы данных нуклеиновых кислот (например, miRbase) постоянно обновляются. На зарегистрированную номинацию следует ссылаться по названию базы данных и номеру присоединения.</w:t>
      </w:r>
    </w:p>
    <w:p w14:paraId="1A08FC19" w14:textId="724701F7" w:rsidR="00F07791" w:rsidRPr="00D03924" w:rsidRDefault="00F07791" w:rsidP="004C18DD">
      <w:pPr>
        <w:pStyle w:val="14"/>
        <w:spacing w:after="0" w:line="360" w:lineRule="auto"/>
        <w:ind w:firstLine="709"/>
        <w:jc w:val="both"/>
        <w:rPr>
          <w:rFonts w:ascii="Arial" w:hAnsi="Arial" w:cs="Arial"/>
          <w:b/>
          <w:bCs/>
          <w:color w:val="000000" w:themeColor="text1"/>
          <w:sz w:val="24"/>
          <w:szCs w:val="24"/>
          <w:lang w:val="ru-RU" w:bidi="en-US"/>
        </w:rPr>
      </w:pPr>
      <w:r w:rsidRPr="00D03924">
        <w:rPr>
          <w:rFonts w:ascii="Arial" w:hAnsi="Arial" w:cs="Arial"/>
          <w:b/>
          <w:bCs/>
          <w:color w:val="000000" w:themeColor="text1"/>
          <w:sz w:val="24"/>
          <w:szCs w:val="24"/>
          <w:lang w:val="ru-RU" w:bidi="en-US"/>
        </w:rPr>
        <w:t>5.7</w:t>
      </w:r>
      <w:r w:rsidR="00D03924" w:rsidRPr="00D03924">
        <w:rPr>
          <w:rFonts w:ascii="Arial" w:hAnsi="Arial" w:cs="Arial"/>
          <w:b/>
          <w:bCs/>
          <w:color w:val="000000" w:themeColor="text1"/>
          <w:sz w:val="24"/>
          <w:szCs w:val="24"/>
          <w:lang w:val="ru-RU" w:bidi="en-US"/>
        </w:rPr>
        <w:t xml:space="preserve"> </w:t>
      </w:r>
      <w:r w:rsidRPr="00D03924">
        <w:rPr>
          <w:rFonts w:ascii="Arial" w:hAnsi="Arial" w:cs="Arial"/>
          <w:b/>
          <w:bCs/>
          <w:color w:val="000000" w:themeColor="text1"/>
          <w:sz w:val="24"/>
          <w:szCs w:val="24"/>
          <w:lang w:val="ru-RU" w:bidi="en-US"/>
        </w:rPr>
        <w:t>Идентификация и аннотация вариаций</w:t>
      </w:r>
    </w:p>
    <w:p w14:paraId="65BC0E5E" w14:textId="769B3D41"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Идентификация вариантов </w:t>
      </w:r>
      <w:r w:rsidR="00D03924">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 xml:space="preserve"> важнейшая</w:t>
      </w:r>
      <w:r w:rsidR="00D03924">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отправная точка интерпретации вариантов в геноме человека и патогенов. Существует множество программных инструментов для выявления вариантов, которые предназначены для выявления одного конкретного изменения, например, однонуклеотидных вариантов (SNV), инделов, структурных вариантов и вариаций числа копий (CNVs). Лаборатории должны понимать ограничения этих средств обнаружения вариантов. Лаборатория должна надлежащим образом проверять и валидировать биоинформационные процессы, включая коммерчески приобретенные биоинформационные пакеты, для качества результатов.</w:t>
      </w:r>
    </w:p>
    <w:p w14:paraId="7A800A54" w14:textId="5E4EB74A"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Одним из сложных аспектов аннотации вариантов является перевод геномных координат (т.</w:t>
      </w:r>
      <w:r w:rsidR="00097202">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е. хромосомы и позиции) в соответствующую систему координат кДНК/аминокислот (синтаксис c. и p., соответственно) для интерпретации.</w:t>
      </w:r>
    </w:p>
    <w:p w14:paraId="1D194515"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Определенные метрики для обнаруженных вариантов должны быть включены </w:t>
      </w:r>
      <w:r w:rsidRPr="004C18DD">
        <w:rPr>
          <w:rFonts w:ascii="Arial" w:hAnsi="Arial" w:cs="Arial"/>
          <w:color w:val="000000" w:themeColor="text1"/>
          <w:sz w:val="24"/>
          <w:szCs w:val="24"/>
          <w:lang w:val="ru-RU" w:bidi="en-US"/>
        </w:rPr>
        <w:lastRenderedPageBreak/>
        <w:t>в оценку вариантов для интерпретации. Это особенно важно для интерпретации соматических вариантов в отсутствие парных нормальных и для оценки клонального разнообразия опухолей.</w:t>
      </w:r>
    </w:p>
    <w:p w14:paraId="49FF2E49" w14:textId="0CDA680E"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Особую осторожность следует проявлять при оценке возможных гематологических злокачественных новообразований, поскольку многие гены, обычно мутирующие при лейкемии и миелодиспластических синдромах, могут также соматически мутировать в крови здоровых людей (т.</w:t>
      </w:r>
      <w:r w:rsidR="00097202">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е. при клональном гемопоэзе) и, следовательно, могут быть ошибочно аннотированы как полиморфизмы.</w:t>
      </w:r>
    </w:p>
    <w:p w14:paraId="00F77106" w14:textId="77777777" w:rsidR="00392990" w:rsidRDefault="00392990" w:rsidP="004C18DD">
      <w:pPr>
        <w:pStyle w:val="14"/>
        <w:spacing w:after="0" w:line="360" w:lineRule="auto"/>
        <w:ind w:firstLine="709"/>
        <w:jc w:val="both"/>
        <w:rPr>
          <w:rFonts w:ascii="Arial" w:hAnsi="Arial" w:cs="Arial"/>
          <w:color w:val="000000" w:themeColor="text1"/>
          <w:spacing w:val="40"/>
          <w:lang w:val="ru-RU" w:bidi="en-US"/>
        </w:rPr>
      </w:pPr>
    </w:p>
    <w:p w14:paraId="5D9F7006" w14:textId="09CC62D0" w:rsidR="00F07791" w:rsidRPr="00392990" w:rsidRDefault="00392990" w:rsidP="004C18DD">
      <w:pPr>
        <w:pStyle w:val="14"/>
        <w:spacing w:after="0" w:line="360" w:lineRule="auto"/>
        <w:ind w:firstLine="709"/>
        <w:jc w:val="both"/>
        <w:rPr>
          <w:rFonts w:ascii="Arial" w:hAnsi="Arial" w:cs="Arial"/>
          <w:color w:val="000000" w:themeColor="text1"/>
          <w:lang w:val="ru-RU" w:bidi="en-US"/>
        </w:rPr>
      </w:pPr>
      <w:r w:rsidRPr="00392990">
        <w:rPr>
          <w:rFonts w:ascii="Arial" w:hAnsi="Arial" w:cs="Arial"/>
          <w:color w:val="000000" w:themeColor="text1"/>
          <w:spacing w:val="40"/>
          <w:lang w:val="ru-RU" w:bidi="en-US"/>
        </w:rPr>
        <w:t>Примечание</w:t>
      </w:r>
      <w:r w:rsidRPr="00392990">
        <w:rPr>
          <w:rFonts w:ascii="Arial" w:hAnsi="Arial" w:cs="Arial"/>
          <w:color w:val="000000" w:themeColor="text1"/>
          <w:lang w:val="ru-RU" w:bidi="en-US"/>
        </w:rPr>
        <w:t xml:space="preserve"> 1 – </w:t>
      </w:r>
      <w:r w:rsidR="00F07791" w:rsidRPr="00392990">
        <w:rPr>
          <w:rFonts w:ascii="Arial" w:hAnsi="Arial" w:cs="Arial"/>
          <w:color w:val="000000" w:themeColor="text1"/>
          <w:lang w:val="ru-RU" w:bidi="en-US"/>
        </w:rPr>
        <w:t>В мультиплексном молекулярном анализе определенные показатели обнаруженных вариантов могут иметь решающее значение для интерпретации вариантов, такие как количество подтверждающих чтений (глубина покрытия) и частота аллелей вариантов (VAF).</w:t>
      </w:r>
    </w:p>
    <w:p w14:paraId="48997749" w14:textId="2E64877E" w:rsidR="00F07791" w:rsidRPr="00392990" w:rsidRDefault="00392990" w:rsidP="004C18DD">
      <w:pPr>
        <w:pStyle w:val="14"/>
        <w:spacing w:after="0" w:line="360" w:lineRule="auto"/>
        <w:ind w:firstLine="709"/>
        <w:jc w:val="both"/>
        <w:rPr>
          <w:rFonts w:ascii="Arial" w:hAnsi="Arial" w:cs="Arial"/>
          <w:color w:val="000000" w:themeColor="text1"/>
          <w:lang w:val="ru-RU" w:bidi="en-US"/>
        </w:rPr>
      </w:pPr>
      <w:r w:rsidRPr="00392990">
        <w:rPr>
          <w:rFonts w:ascii="Arial" w:hAnsi="Arial" w:cs="Arial"/>
          <w:color w:val="000000" w:themeColor="text1"/>
          <w:spacing w:val="40"/>
          <w:lang w:val="ru-RU" w:bidi="en-US"/>
        </w:rPr>
        <w:t>Примечание</w:t>
      </w:r>
      <w:r w:rsidRPr="00392990">
        <w:rPr>
          <w:rFonts w:ascii="Arial" w:hAnsi="Arial" w:cs="Arial"/>
          <w:color w:val="000000" w:themeColor="text1"/>
          <w:lang w:val="ru-RU" w:bidi="en-US"/>
        </w:rPr>
        <w:t xml:space="preserve"> 2 – </w:t>
      </w:r>
      <w:r w:rsidR="00F07791" w:rsidRPr="00392990">
        <w:rPr>
          <w:rFonts w:ascii="Arial" w:hAnsi="Arial" w:cs="Arial"/>
          <w:color w:val="000000" w:themeColor="text1"/>
          <w:lang w:val="ru-RU" w:bidi="en-US"/>
        </w:rPr>
        <w:t>При анализе хромосомных микрочипов кариотип, пол и другая генетическая информация могут быть важны для интерпретации вариантов.</w:t>
      </w:r>
    </w:p>
    <w:p w14:paraId="428214F2"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p>
    <w:p w14:paraId="136A5132" w14:textId="3586B56D" w:rsidR="00F07791" w:rsidRPr="00392990" w:rsidRDefault="00F07791" w:rsidP="004C18DD">
      <w:pPr>
        <w:pStyle w:val="14"/>
        <w:spacing w:after="0" w:line="360" w:lineRule="auto"/>
        <w:ind w:firstLine="709"/>
        <w:jc w:val="both"/>
        <w:rPr>
          <w:rFonts w:ascii="Arial" w:hAnsi="Arial" w:cs="Arial"/>
          <w:b/>
          <w:bCs/>
          <w:color w:val="000000" w:themeColor="text1"/>
          <w:sz w:val="24"/>
          <w:szCs w:val="24"/>
          <w:lang w:val="ru-RU" w:bidi="en-US"/>
        </w:rPr>
      </w:pPr>
      <w:r w:rsidRPr="00392990">
        <w:rPr>
          <w:rFonts w:ascii="Arial" w:hAnsi="Arial" w:cs="Arial"/>
          <w:b/>
          <w:bCs/>
          <w:color w:val="000000" w:themeColor="text1"/>
          <w:sz w:val="24"/>
          <w:szCs w:val="24"/>
          <w:lang w:val="ru-RU" w:bidi="en-US"/>
        </w:rPr>
        <w:t>5.8</w:t>
      </w:r>
      <w:r w:rsidR="00392990" w:rsidRPr="00392990">
        <w:rPr>
          <w:rFonts w:ascii="Arial" w:hAnsi="Arial" w:cs="Arial"/>
          <w:b/>
          <w:bCs/>
          <w:color w:val="000000" w:themeColor="text1"/>
          <w:sz w:val="24"/>
          <w:szCs w:val="24"/>
          <w:lang w:val="ru-RU" w:bidi="en-US"/>
        </w:rPr>
        <w:t xml:space="preserve"> </w:t>
      </w:r>
      <w:r w:rsidRPr="00392990">
        <w:rPr>
          <w:rFonts w:ascii="Arial" w:hAnsi="Arial" w:cs="Arial"/>
          <w:b/>
          <w:bCs/>
          <w:color w:val="000000" w:themeColor="text1"/>
          <w:sz w:val="24"/>
          <w:szCs w:val="24"/>
          <w:lang w:val="ru-RU" w:bidi="en-US"/>
        </w:rPr>
        <w:t>Категоризация вариантов</w:t>
      </w:r>
    </w:p>
    <w:p w14:paraId="70B9B75D" w14:textId="7DB5D68B"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Каждый обнаруженный вариант должен быть классифицирован на основе доказательного подхода. К вариантам относятся SNV, инделы, слитые гены, возникшие в результате геномных перестроек, и CNV. Интерпретация зародышевых вариаций последовательности должна быть сосредоточена на патогенности варианта для конкретного заболевания или причинности заболевания. С другой</w:t>
      </w:r>
      <w:r w:rsidR="00A24137">
        <w:rPr>
          <w:rFonts w:ascii="Arial" w:hAnsi="Arial" w:cs="Arial"/>
          <w:color w:val="000000" w:themeColor="text1"/>
          <w:sz w:val="24"/>
          <w:szCs w:val="24"/>
          <w:lang w:val="ru-RU" w:bidi="en-US"/>
        </w:rPr>
        <w:t xml:space="preserve"> стороны</w:t>
      </w:r>
      <w:r w:rsidRPr="004C18DD">
        <w:rPr>
          <w:rFonts w:ascii="Arial" w:hAnsi="Arial" w:cs="Arial"/>
          <w:color w:val="000000" w:themeColor="text1"/>
          <w:sz w:val="24"/>
          <w:szCs w:val="24"/>
          <w:lang w:val="ru-RU" w:bidi="en-US"/>
        </w:rPr>
        <w:t>, интерпретация соматических вариантов должна быть направлена на их влияние на клиническую помощь. Вариант может считаться биомаркером, влияющим на клиническую помощь, если он предсказывает чувствительность, резистентность, токсичность, прогноз или ответ на определенную терапию, или иным образом изменяет принятие клинических решений из-за своего присутствия или отсутствия.</w:t>
      </w:r>
    </w:p>
    <w:p w14:paraId="1FBC6093" w14:textId="70F2B452"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При классификации вариантов лаборатория должна учитывать требования, характерные для мультиплексных молекулярных </w:t>
      </w:r>
      <w:r w:rsidR="001519BF">
        <w:rPr>
          <w:rFonts w:ascii="Arial" w:hAnsi="Arial" w:cs="Arial"/>
          <w:color w:val="000000" w:themeColor="text1"/>
          <w:sz w:val="24"/>
          <w:szCs w:val="24"/>
          <w:lang w:val="ru-RU"/>
        </w:rPr>
        <w:t>исследований</w:t>
      </w:r>
      <w:r w:rsidRPr="004C18DD">
        <w:rPr>
          <w:rFonts w:ascii="Arial" w:hAnsi="Arial" w:cs="Arial"/>
          <w:color w:val="000000" w:themeColor="text1"/>
          <w:sz w:val="24"/>
          <w:szCs w:val="24"/>
          <w:lang w:val="ru-RU" w:bidi="en-US"/>
        </w:rPr>
        <w:t xml:space="preserve"> во всем рабочем процессе для обеспечения точности последовательностей, например, более строгие требования к качеству и количеству образцов, увеличенное количество контролей и более сложные алгоритмы оценки эффективности/анализа данных по сравнению с однокомплексным определением вариантов. Подробную информацию можно найти в </w:t>
      </w:r>
      <w:r w:rsidR="00986B44">
        <w:rPr>
          <w:rFonts w:ascii="Arial" w:hAnsi="Arial" w:cs="Arial"/>
          <w:color w:val="000000" w:themeColor="text1"/>
          <w:sz w:val="24"/>
          <w:szCs w:val="24"/>
          <w:lang w:val="ru-RU" w:bidi="en-US"/>
        </w:rPr>
        <w:t>ИСО</w:t>
      </w:r>
      <w:r w:rsidRPr="004C18DD">
        <w:rPr>
          <w:rFonts w:ascii="Arial" w:hAnsi="Arial" w:cs="Arial"/>
          <w:color w:val="000000" w:themeColor="text1"/>
          <w:sz w:val="24"/>
          <w:szCs w:val="24"/>
          <w:lang w:val="ru-RU" w:bidi="en-US"/>
        </w:rPr>
        <w:t xml:space="preserve"> 21474-1 и </w:t>
      </w:r>
      <w:r w:rsidR="00986B44">
        <w:rPr>
          <w:rFonts w:ascii="Arial" w:hAnsi="Arial" w:cs="Arial"/>
          <w:color w:val="000000" w:themeColor="text1"/>
          <w:sz w:val="24"/>
          <w:szCs w:val="24"/>
          <w:lang w:val="ru-RU" w:bidi="en-US"/>
        </w:rPr>
        <w:t>ИСО</w:t>
      </w:r>
      <w:r w:rsidRPr="004C18DD">
        <w:rPr>
          <w:rFonts w:ascii="Arial" w:hAnsi="Arial" w:cs="Arial"/>
          <w:color w:val="000000" w:themeColor="text1"/>
          <w:sz w:val="24"/>
          <w:szCs w:val="24"/>
          <w:lang w:val="ru-RU" w:bidi="en-US"/>
        </w:rPr>
        <w:t xml:space="preserve"> 21474-2.</w:t>
      </w:r>
    </w:p>
    <w:p w14:paraId="18D1AF90" w14:textId="1CD2DBF5"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lastRenderedPageBreak/>
        <w:t xml:space="preserve">Функция гена, на которую могут быть направлены одобренные или исследуемые препараты, служит критерием включения в клинические испытания, влияет на прогноз заболевания, помогает установить диагноз болезни (например, рака) или требует осуществления мер наблюдения для раннего выявления заболевания. Таким образом, клиническое воздействие должно включать терапевтические, прогностические, диагностические и профилактические действия. Клиническое воздействие того или иного варианта должно определяться в соответствии с имеющимися на данный момент доказательствами. Доказательства, используемые для классификации вариантов, могут быть взвешены по-разному в зависимости от их значимости для принятия клинических решений (см. </w:t>
      </w:r>
      <w:r w:rsidR="00ED426C">
        <w:rPr>
          <w:rFonts w:ascii="Arial" w:hAnsi="Arial" w:cs="Arial"/>
          <w:color w:val="000000" w:themeColor="text1"/>
          <w:sz w:val="24"/>
          <w:szCs w:val="24"/>
          <w:lang w:val="ru-RU" w:bidi="en-US"/>
        </w:rPr>
        <w:t>п</w:t>
      </w:r>
      <w:r w:rsidRPr="004C18DD">
        <w:rPr>
          <w:rFonts w:ascii="Arial" w:hAnsi="Arial" w:cs="Arial"/>
          <w:color w:val="000000" w:themeColor="text1"/>
          <w:sz w:val="24"/>
          <w:szCs w:val="24"/>
          <w:lang w:val="ru-RU" w:bidi="en-US"/>
        </w:rPr>
        <w:t>риложение A для дополнительной информации).</w:t>
      </w:r>
    </w:p>
    <w:p w14:paraId="3F48D7B7"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Определение патогенности или клинического влияния вариантов на развитие заболевания остается монументальной задачей. Геномные изменения могут иметь широкий спектр клинического применения, включая диагностику, прогноз, выбор терапии и мониторинг лечения. Рецензируемая литература, руководства по клинической практике и крупномасштабные базы данных мутаций остаются основными источниками доказательств, необходимых для эффективной оценки клинической значимости того или иного варианта. Специалист в области молекулярной медицины должен оценить доказательства, полученные из этих источников.</w:t>
      </w:r>
    </w:p>
    <w:p w14:paraId="68886E5B"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В лаборатории клинической микробиологии для получения действенных результатов используются такие процессы, как аннотирование, визуализация и сравнение геномов, поиск SNP/вариантов и филогенетический анализ. Клинические приложения включают выявление устойчивости к противомикробным препаратам, детерминанты вирулентности и мультилокусное типирование последовательностей.</w:t>
      </w:r>
    </w:p>
    <w:p w14:paraId="3601DBE1" w14:textId="77777777" w:rsidR="00986B44" w:rsidRDefault="00986B44" w:rsidP="004C18DD">
      <w:pPr>
        <w:pStyle w:val="14"/>
        <w:spacing w:after="0" w:line="360" w:lineRule="auto"/>
        <w:ind w:firstLine="709"/>
        <w:jc w:val="both"/>
        <w:rPr>
          <w:rFonts w:ascii="Arial" w:hAnsi="Arial" w:cs="Arial"/>
          <w:color w:val="000000" w:themeColor="text1"/>
          <w:spacing w:val="40"/>
          <w:lang w:val="ru-RU" w:bidi="en-US"/>
        </w:rPr>
      </w:pPr>
    </w:p>
    <w:p w14:paraId="54FE81F5" w14:textId="23A4F363" w:rsidR="00F07791" w:rsidRPr="00986B44" w:rsidRDefault="00986B44" w:rsidP="004C18DD">
      <w:pPr>
        <w:pStyle w:val="14"/>
        <w:spacing w:after="0" w:line="360" w:lineRule="auto"/>
        <w:ind w:firstLine="709"/>
        <w:jc w:val="both"/>
        <w:rPr>
          <w:rFonts w:ascii="Arial" w:hAnsi="Arial" w:cs="Arial"/>
          <w:color w:val="000000" w:themeColor="text1"/>
          <w:lang w:val="ru-RU" w:bidi="en-US"/>
        </w:rPr>
      </w:pPr>
      <w:r w:rsidRPr="00986B44">
        <w:rPr>
          <w:rFonts w:ascii="Arial" w:hAnsi="Arial" w:cs="Arial"/>
          <w:color w:val="000000" w:themeColor="text1"/>
          <w:spacing w:val="40"/>
          <w:lang w:val="ru-RU" w:bidi="en-US"/>
        </w:rPr>
        <w:t>Примечание</w:t>
      </w:r>
      <w:r w:rsidRPr="00986B44">
        <w:rPr>
          <w:rFonts w:ascii="Arial" w:hAnsi="Arial" w:cs="Arial"/>
          <w:color w:val="000000" w:themeColor="text1"/>
          <w:lang w:val="ru-RU" w:bidi="en-US"/>
        </w:rPr>
        <w:t xml:space="preserve"> 1 – </w:t>
      </w:r>
      <w:r w:rsidR="00F07791" w:rsidRPr="00986B44">
        <w:rPr>
          <w:rFonts w:ascii="Arial" w:hAnsi="Arial" w:cs="Arial"/>
          <w:color w:val="000000" w:themeColor="text1"/>
          <w:lang w:val="ru-RU" w:bidi="en-US"/>
        </w:rPr>
        <w:t>Интерпретация соматических мутаций и рекомендации по потенциальным целевым препаратам и испытаниям рекомендованы совместными рекомендациями Ассоциации молекулярной патологии (AMP), Американского общества клинической онкологии (ASCO) и Коллегии американских патологов (CAP)</w:t>
      </w:r>
      <w:r>
        <w:rPr>
          <w:rFonts w:ascii="Arial" w:hAnsi="Arial" w:cs="Arial"/>
          <w:color w:val="000000" w:themeColor="text1"/>
          <w:lang w:val="ru-RU" w:bidi="en-US"/>
        </w:rPr>
        <w:t xml:space="preserve"> </w:t>
      </w:r>
      <w:r w:rsidR="00F07791" w:rsidRPr="00986B44">
        <w:rPr>
          <w:rFonts w:ascii="Arial" w:hAnsi="Arial" w:cs="Arial"/>
          <w:color w:val="000000" w:themeColor="text1"/>
          <w:lang w:val="ru-RU" w:bidi="en-US"/>
        </w:rPr>
        <w:t>[10]</w:t>
      </w:r>
      <w:r>
        <w:rPr>
          <w:rStyle w:val="aff1"/>
          <w:rFonts w:ascii="Arial" w:hAnsi="Arial" w:cs="Arial"/>
          <w:color w:val="000000" w:themeColor="text1"/>
          <w:lang w:val="ru-RU" w:bidi="en-US"/>
        </w:rPr>
        <w:footnoteReference w:customMarkFollows="1" w:id="5"/>
        <w:t>5)</w:t>
      </w:r>
      <w:r>
        <w:rPr>
          <w:rFonts w:ascii="Arial" w:hAnsi="Arial" w:cs="Arial"/>
          <w:color w:val="000000" w:themeColor="text1"/>
          <w:lang w:val="ru-RU" w:bidi="en-US"/>
        </w:rPr>
        <w:t>.</w:t>
      </w:r>
    </w:p>
    <w:p w14:paraId="3953B57C" w14:textId="1057F594" w:rsidR="00F07791" w:rsidRPr="00986B44" w:rsidRDefault="00986B44" w:rsidP="004C18DD">
      <w:pPr>
        <w:pStyle w:val="14"/>
        <w:spacing w:after="0" w:line="360" w:lineRule="auto"/>
        <w:ind w:firstLine="709"/>
        <w:jc w:val="both"/>
        <w:rPr>
          <w:rFonts w:ascii="Arial" w:hAnsi="Arial" w:cs="Arial"/>
          <w:color w:val="000000" w:themeColor="text1"/>
          <w:lang w:val="ru-RU" w:bidi="en-US"/>
        </w:rPr>
      </w:pPr>
      <w:r w:rsidRPr="00986B44">
        <w:rPr>
          <w:rFonts w:ascii="Arial" w:hAnsi="Arial" w:cs="Arial"/>
          <w:color w:val="000000" w:themeColor="text1"/>
          <w:spacing w:val="40"/>
          <w:lang w:val="ru-RU" w:bidi="en-US"/>
        </w:rPr>
        <w:t>Примечание</w:t>
      </w:r>
      <w:r w:rsidRPr="00986B44">
        <w:rPr>
          <w:rFonts w:ascii="Arial" w:hAnsi="Arial" w:cs="Arial"/>
          <w:color w:val="000000" w:themeColor="text1"/>
          <w:lang w:val="ru-RU" w:bidi="en-US"/>
        </w:rPr>
        <w:t xml:space="preserve"> 2 – </w:t>
      </w:r>
      <w:r w:rsidR="00F07791" w:rsidRPr="00986B44">
        <w:rPr>
          <w:rFonts w:ascii="Arial" w:hAnsi="Arial" w:cs="Arial"/>
          <w:color w:val="000000" w:themeColor="text1"/>
          <w:lang w:val="ru-RU" w:bidi="en-US"/>
        </w:rPr>
        <w:t xml:space="preserve">Процесс курирования генов в ресурсе Clinical Genome Resource (ClinGen) предназначен для помощи в оценке силы связи между геном и болезнью на основе </w:t>
      </w:r>
      <w:r w:rsidR="00F07791" w:rsidRPr="00986B44">
        <w:rPr>
          <w:rFonts w:ascii="Arial" w:hAnsi="Arial" w:cs="Arial"/>
          <w:color w:val="000000" w:themeColor="text1"/>
          <w:lang w:val="ru-RU" w:bidi="en-US"/>
        </w:rPr>
        <w:lastRenderedPageBreak/>
        <w:t>общедоступных доказательств</w:t>
      </w:r>
      <w:r>
        <w:rPr>
          <w:rFonts w:ascii="Arial" w:hAnsi="Arial" w:cs="Arial"/>
          <w:color w:val="000000" w:themeColor="text1"/>
          <w:lang w:val="ru-RU" w:bidi="en-US"/>
        </w:rPr>
        <w:t xml:space="preserve"> </w:t>
      </w:r>
      <w:r w:rsidR="00F07791" w:rsidRPr="00986B44">
        <w:rPr>
          <w:rFonts w:ascii="Arial" w:hAnsi="Arial" w:cs="Arial"/>
          <w:color w:val="000000" w:themeColor="text1"/>
          <w:lang w:val="ru-RU" w:bidi="en-US"/>
        </w:rPr>
        <w:t>[11]</w:t>
      </w:r>
      <w:r>
        <w:rPr>
          <w:rStyle w:val="aff1"/>
          <w:rFonts w:ascii="Arial" w:hAnsi="Arial" w:cs="Arial"/>
          <w:color w:val="000000" w:themeColor="text1"/>
          <w:lang w:val="ru-RU" w:bidi="en-US"/>
        </w:rPr>
        <w:footnoteReference w:customMarkFollows="1" w:id="6"/>
        <w:t>6)</w:t>
      </w:r>
      <w:r>
        <w:rPr>
          <w:rFonts w:ascii="Arial" w:hAnsi="Arial" w:cs="Arial"/>
          <w:color w:val="000000" w:themeColor="text1"/>
          <w:lang w:val="ru-RU" w:bidi="en-US"/>
        </w:rPr>
        <w:t>.</w:t>
      </w:r>
    </w:p>
    <w:p w14:paraId="5B6622D9" w14:textId="74DA9851" w:rsidR="00F07791" w:rsidRDefault="00986B44" w:rsidP="004C18DD">
      <w:pPr>
        <w:pStyle w:val="14"/>
        <w:spacing w:after="0" w:line="360" w:lineRule="auto"/>
        <w:ind w:firstLine="709"/>
        <w:jc w:val="both"/>
        <w:rPr>
          <w:rFonts w:ascii="Arial" w:hAnsi="Arial" w:cs="Arial"/>
          <w:color w:val="000000" w:themeColor="text1"/>
          <w:lang w:val="ru-RU" w:bidi="en-US"/>
        </w:rPr>
      </w:pPr>
      <w:r w:rsidRPr="00986B44">
        <w:rPr>
          <w:rFonts w:ascii="Arial" w:hAnsi="Arial" w:cs="Arial"/>
          <w:color w:val="000000" w:themeColor="text1"/>
          <w:spacing w:val="40"/>
          <w:lang w:val="ru-RU" w:bidi="en-US"/>
        </w:rPr>
        <w:t>Примечание</w:t>
      </w:r>
      <w:r w:rsidRPr="00986B44">
        <w:rPr>
          <w:rFonts w:ascii="Arial" w:hAnsi="Arial" w:cs="Arial"/>
          <w:color w:val="000000" w:themeColor="text1"/>
          <w:lang w:val="ru-RU" w:bidi="en-US"/>
        </w:rPr>
        <w:t xml:space="preserve"> 3 – </w:t>
      </w:r>
      <w:r w:rsidR="00F07791" w:rsidRPr="00986B44">
        <w:rPr>
          <w:rFonts w:ascii="Arial" w:hAnsi="Arial" w:cs="Arial"/>
          <w:color w:val="000000" w:themeColor="text1"/>
          <w:lang w:val="ru-RU" w:bidi="en-US"/>
        </w:rPr>
        <w:t>Национальный центр биотехнологической информации (NCBI) разработал шаблон для получения информации о фенотипе восприимчивости к противомикробным препаратам для организмов, представленных в базе данных BioSample</w:t>
      </w:r>
      <w:r>
        <w:rPr>
          <w:rFonts w:ascii="Arial" w:hAnsi="Arial" w:cs="Arial"/>
          <w:color w:val="000000" w:themeColor="text1"/>
          <w:lang w:val="ru-RU" w:bidi="en-US"/>
        </w:rPr>
        <w:t xml:space="preserve"> </w:t>
      </w:r>
      <w:r w:rsidR="00F07791" w:rsidRPr="00986B44">
        <w:rPr>
          <w:rFonts w:ascii="Arial" w:hAnsi="Arial" w:cs="Arial"/>
          <w:color w:val="000000" w:themeColor="text1"/>
          <w:lang w:val="ru-RU" w:bidi="en-US"/>
        </w:rPr>
        <w:t>[13].</w:t>
      </w:r>
    </w:p>
    <w:p w14:paraId="0684B727" w14:textId="77777777" w:rsidR="00513B46" w:rsidRPr="00986B44" w:rsidRDefault="00513B46" w:rsidP="004C18DD">
      <w:pPr>
        <w:pStyle w:val="14"/>
        <w:spacing w:after="0" w:line="360" w:lineRule="auto"/>
        <w:ind w:firstLine="709"/>
        <w:jc w:val="both"/>
        <w:rPr>
          <w:rFonts w:ascii="Arial" w:hAnsi="Arial" w:cs="Arial"/>
          <w:color w:val="000000" w:themeColor="text1"/>
          <w:lang w:val="ru-RU" w:bidi="en-US"/>
        </w:rPr>
      </w:pPr>
    </w:p>
    <w:p w14:paraId="3FD6DABE" w14:textId="47277776" w:rsidR="00F07791" w:rsidRPr="00513B46" w:rsidRDefault="00F07791" w:rsidP="004C18DD">
      <w:pPr>
        <w:pStyle w:val="14"/>
        <w:spacing w:after="0" w:line="360" w:lineRule="auto"/>
        <w:ind w:firstLine="709"/>
        <w:jc w:val="both"/>
        <w:rPr>
          <w:rFonts w:ascii="Arial" w:hAnsi="Arial" w:cs="Arial"/>
          <w:b/>
          <w:bCs/>
          <w:color w:val="000000" w:themeColor="text1"/>
          <w:sz w:val="28"/>
          <w:szCs w:val="28"/>
          <w:lang w:val="ru-RU" w:bidi="en-US"/>
        </w:rPr>
      </w:pPr>
      <w:r w:rsidRPr="00513B46">
        <w:rPr>
          <w:rFonts w:ascii="Arial" w:hAnsi="Arial" w:cs="Arial"/>
          <w:b/>
          <w:bCs/>
          <w:color w:val="000000" w:themeColor="text1"/>
          <w:sz w:val="28"/>
          <w:szCs w:val="28"/>
          <w:lang w:val="ru-RU" w:bidi="en-US"/>
        </w:rPr>
        <w:t>6</w:t>
      </w:r>
      <w:r w:rsidR="00513B46" w:rsidRPr="00513B46">
        <w:rPr>
          <w:rFonts w:ascii="Arial" w:hAnsi="Arial" w:cs="Arial"/>
          <w:b/>
          <w:bCs/>
          <w:color w:val="000000" w:themeColor="text1"/>
          <w:sz w:val="28"/>
          <w:szCs w:val="28"/>
          <w:lang w:val="ru-RU" w:bidi="en-US"/>
        </w:rPr>
        <w:t xml:space="preserve"> </w:t>
      </w:r>
      <w:r w:rsidRPr="00513B46">
        <w:rPr>
          <w:rFonts w:ascii="Arial" w:hAnsi="Arial" w:cs="Arial"/>
          <w:b/>
          <w:bCs/>
          <w:color w:val="000000" w:themeColor="text1"/>
          <w:sz w:val="28"/>
          <w:szCs w:val="28"/>
          <w:lang w:val="ru-RU" w:bidi="en-US"/>
        </w:rPr>
        <w:t>Отчет о результатах ис</w:t>
      </w:r>
      <w:r w:rsidR="00ED426C">
        <w:rPr>
          <w:rFonts w:ascii="Arial" w:hAnsi="Arial" w:cs="Arial"/>
          <w:b/>
          <w:bCs/>
          <w:color w:val="000000" w:themeColor="text1"/>
          <w:sz w:val="28"/>
          <w:szCs w:val="28"/>
          <w:lang w:val="ru-RU" w:bidi="en-US"/>
        </w:rPr>
        <w:t>следований</w:t>
      </w:r>
    </w:p>
    <w:p w14:paraId="7DE37C44" w14:textId="33CE614D" w:rsidR="00F07791" w:rsidRPr="00513B46" w:rsidRDefault="00F07791" w:rsidP="004C18DD">
      <w:pPr>
        <w:pStyle w:val="14"/>
        <w:spacing w:after="0" w:line="360" w:lineRule="auto"/>
        <w:ind w:firstLine="709"/>
        <w:jc w:val="both"/>
        <w:rPr>
          <w:rFonts w:ascii="Arial" w:hAnsi="Arial" w:cs="Arial"/>
          <w:b/>
          <w:bCs/>
          <w:color w:val="000000" w:themeColor="text1"/>
          <w:sz w:val="24"/>
          <w:szCs w:val="24"/>
          <w:lang w:val="ru-RU" w:bidi="en-US"/>
        </w:rPr>
      </w:pPr>
      <w:r w:rsidRPr="00513B46">
        <w:rPr>
          <w:rFonts w:ascii="Arial" w:hAnsi="Arial" w:cs="Arial"/>
          <w:b/>
          <w:bCs/>
          <w:color w:val="000000" w:themeColor="text1"/>
          <w:sz w:val="24"/>
          <w:szCs w:val="24"/>
          <w:lang w:val="ru-RU" w:bidi="en-US"/>
        </w:rPr>
        <w:t>6.1</w:t>
      </w:r>
      <w:r w:rsidR="00513B46" w:rsidRPr="00513B46">
        <w:rPr>
          <w:rFonts w:ascii="Arial" w:hAnsi="Arial" w:cs="Arial"/>
          <w:b/>
          <w:bCs/>
          <w:color w:val="000000" w:themeColor="text1"/>
          <w:sz w:val="24"/>
          <w:szCs w:val="24"/>
          <w:lang w:val="ru-RU" w:bidi="en-US"/>
        </w:rPr>
        <w:t xml:space="preserve"> </w:t>
      </w:r>
      <w:r w:rsidRPr="00513B46">
        <w:rPr>
          <w:rFonts w:ascii="Arial" w:hAnsi="Arial" w:cs="Arial"/>
          <w:b/>
          <w:bCs/>
          <w:color w:val="000000" w:themeColor="text1"/>
          <w:sz w:val="24"/>
          <w:szCs w:val="24"/>
          <w:lang w:val="ru-RU" w:bidi="en-US"/>
        </w:rPr>
        <w:t>Общие сведения</w:t>
      </w:r>
    </w:p>
    <w:p w14:paraId="1B2343F4" w14:textId="008381B4"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Отчет о результатах </w:t>
      </w:r>
      <w:r w:rsidR="00ED426C">
        <w:rPr>
          <w:rFonts w:ascii="Arial" w:hAnsi="Arial" w:cs="Arial"/>
          <w:color w:val="000000" w:themeColor="text1"/>
          <w:sz w:val="24"/>
          <w:szCs w:val="24"/>
          <w:lang w:val="ru-RU" w:bidi="en-US"/>
        </w:rPr>
        <w:t>исследований</w:t>
      </w:r>
      <w:r w:rsidRPr="004C18DD">
        <w:rPr>
          <w:rFonts w:ascii="Arial" w:hAnsi="Arial" w:cs="Arial"/>
          <w:color w:val="000000" w:themeColor="text1"/>
          <w:sz w:val="24"/>
          <w:szCs w:val="24"/>
          <w:lang w:val="ru-RU" w:bidi="en-US"/>
        </w:rPr>
        <w:t xml:space="preserve"> является важной частью мультиплексного молекулярного </w:t>
      </w:r>
      <w:r w:rsidR="001519BF">
        <w:rPr>
          <w:rFonts w:ascii="Arial" w:hAnsi="Arial" w:cs="Arial"/>
          <w:color w:val="000000" w:themeColor="text1"/>
          <w:sz w:val="24"/>
          <w:szCs w:val="24"/>
          <w:lang w:val="ru-RU"/>
        </w:rPr>
        <w:t>исследования</w:t>
      </w:r>
      <w:r w:rsidRPr="004C18DD">
        <w:rPr>
          <w:rFonts w:ascii="Arial" w:hAnsi="Arial" w:cs="Arial"/>
          <w:color w:val="000000" w:themeColor="text1"/>
          <w:sz w:val="24"/>
          <w:szCs w:val="24"/>
          <w:lang w:val="ru-RU" w:bidi="en-US"/>
        </w:rPr>
        <w:t xml:space="preserve"> и должен содержать всю информацию, необходимую для того, чтобы врач, заказывающий </w:t>
      </w:r>
      <w:r w:rsidR="00ED426C">
        <w:rPr>
          <w:rFonts w:ascii="Arial" w:hAnsi="Arial" w:cs="Arial"/>
          <w:color w:val="000000" w:themeColor="text1"/>
          <w:sz w:val="24"/>
          <w:szCs w:val="24"/>
          <w:lang w:val="ru-RU" w:bidi="en-US"/>
        </w:rPr>
        <w:t>исследование</w:t>
      </w:r>
      <w:r w:rsidRPr="004C18DD">
        <w:rPr>
          <w:rFonts w:ascii="Arial" w:hAnsi="Arial" w:cs="Arial"/>
          <w:color w:val="000000" w:themeColor="text1"/>
          <w:sz w:val="24"/>
          <w:szCs w:val="24"/>
          <w:lang w:val="ru-RU" w:bidi="en-US"/>
        </w:rPr>
        <w:t xml:space="preserve">, и пациент знали, что именно было </w:t>
      </w:r>
      <w:r w:rsidR="00110FF7">
        <w:rPr>
          <w:rFonts w:ascii="Arial" w:hAnsi="Arial" w:cs="Arial"/>
          <w:color w:val="000000" w:themeColor="text1"/>
          <w:sz w:val="24"/>
          <w:szCs w:val="24"/>
          <w:lang w:val="ru-RU" w:bidi="en-US"/>
        </w:rPr>
        <w:t>исследовано</w:t>
      </w:r>
      <w:r w:rsidRPr="004C18DD">
        <w:rPr>
          <w:rFonts w:ascii="Arial" w:hAnsi="Arial" w:cs="Arial"/>
          <w:color w:val="000000" w:themeColor="text1"/>
          <w:sz w:val="24"/>
          <w:szCs w:val="24"/>
          <w:lang w:val="ru-RU" w:bidi="en-US"/>
        </w:rPr>
        <w:t xml:space="preserve">, какие результаты были получены в результате </w:t>
      </w:r>
      <w:r w:rsidR="00ED426C">
        <w:rPr>
          <w:rFonts w:ascii="Arial" w:hAnsi="Arial" w:cs="Arial"/>
          <w:color w:val="000000" w:themeColor="text1"/>
          <w:sz w:val="24"/>
          <w:szCs w:val="24"/>
          <w:lang w:val="ru-RU" w:bidi="en-US"/>
        </w:rPr>
        <w:t>исследования</w:t>
      </w:r>
      <w:r w:rsidRPr="004C18DD">
        <w:rPr>
          <w:rFonts w:ascii="Arial" w:hAnsi="Arial" w:cs="Arial"/>
          <w:color w:val="000000" w:themeColor="text1"/>
          <w:sz w:val="24"/>
          <w:szCs w:val="24"/>
          <w:lang w:val="ru-RU" w:bidi="en-US"/>
        </w:rPr>
        <w:t xml:space="preserve">, а также любые дополнительные факторы до, во время и после обследования, которые могут повлиять на клиническую интерпретацию результатов. В этом контексте то, что </w:t>
      </w:r>
      <w:r w:rsidR="00ED426C">
        <w:rPr>
          <w:rFonts w:ascii="Arial" w:hAnsi="Arial" w:cs="Arial"/>
          <w:color w:val="000000" w:themeColor="text1"/>
          <w:sz w:val="24"/>
          <w:szCs w:val="24"/>
          <w:lang w:val="ru-RU" w:bidi="en-US"/>
        </w:rPr>
        <w:t>исследование</w:t>
      </w:r>
      <w:r w:rsidRPr="004C18DD">
        <w:rPr>
          <w:rFonts w:ascii="Arial" w:hAnsi="Arial" w:cs="Arial"/>
          <w:color w:val="000000" w:themeColor="text1"/>
          <w:sz w:val="24"/>
          <w:szCs w:val="24"/>
          <w:lang w:val="ru-RU" w:bidi="en-US"/>
        </w:rPr>
        <w:t xml:space="preserve"> не обнаруживает (т. е. соответствующие отрицательные результаты или неоптимальный сигнал), может быть не менее важным, чем то, что </w:t>
      </w:r>
      <w:r w:rsidR="00ED426C">
        <w:rPr>
          <w:rFonts w:ascii="Arial" w:hAnsi="Arial" w:cs="Arial"/>
          <w:color w:val="000000" w:themeColor="text1"/>
          <w:sz w:val="24"/>
          <w:szCs w:val="24"/>
          <w:lang w:val="ru-RU" w:bidi="en-US"/>
        </w:rPr>
        <w:t>исследование</w:t>
      </w:r>
      <w:r w:rsidRPr="004C18DD">
        <w:rPr>
          <w:rFonts w:ascii="Arial" w:hAnsi="Arial" w:cs="Arial"/>
          <w:color w:val="000000" w:themeColor="text1"/>
          <w:sz w:val="24"/>
          <w:szCs w:val="24"/>
          <w:lang w:val="ru-RU" w:bidi="en-US"/>
        </w:rPr>
        <w:t xml:space="preserve"> обнаруживает.</w:t>
      </w:r>
    </w:p>
    <w:p w14:paraId="32F295DF" w14:textId="5E8ED163"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При представлении результатов лаборатория должна учитывать все требования, предъявляемые к мультиплексному молекулярному </w:t>
      </w:r>
      <w:r w:rsidR="001519BF">
        <w:rPr>
          <w:rFonts w:ascii="Arial" w:hAnsi="Arial" w:cs="Arial"/>
          <w:color w:val="000000" w:themeColor="text1"/>
          <w:sz w:val="24"/>
          <w:szCs w:val="24"/>
          <w:lang w:val="ru-RU"/>
        </w:rPr>
        <w:t>исследованию</w:t>
      </w:r>
      <w:r w:rsidRPr="004C18DD">
        <w:rPr>
          <w:rFonts w:ascii="Arial" w:hAnsi="Arial" w:cs="Arial"/>
          <w:color w:val="000000" w:themeColor="text1"/>
          <w:sz w:val="24"/>
          <w:szCs w:val="24"/>
          <w:lang w:val="ru-RU" w:bidi="en-US"/>
        </w:rPr>
        <w:t xml:space="preserve"> в рамках всего рабочего процесса, например, более строгие требования к качеству и количеству образцов, увеличенное количество контролей, более сложная оценка эффективности, алгоритмы анализа данных и более сложная интерпретация результатов, чем при однокомплексном диагностическом </w:t>
      </w:r>
      <w:r w:rsidR="00ED426C">
        <w:rPr>
          <w:rFonts w:ascii="Arial" w:hAnsi="Arial" w:cs="Arial"/>
          <w:color w:val="000000" w:themeColor="text1"/>
          <w:sz w:val="24"/>
          <w:szCs w:val="24"/>
          <w:lang w:val="ru-RU" w:bidi="en-US"/>
        </w:rPr>
        <w:t>исследовании</w:t>
      </w:r>
      <w:r w:rsidRPr="004C18DD">
        <w:rPr>
          <w:rFonts w:ascii="Arial" w:hAnsi="Arial" w:cs="Arial"/>
          <w:color w:val="000000" w:themeColor="text1"/>
          <w:sz w:val="24"/>
          <w:szCs w:val="24"/>
          <w:lang w:val="ru-RU" w:bidi="en-US"/>
        </w:rPr>
        <w:t>.</w:t>
      </w:r>
    </w:p>
    <w:p w14:paraId="1F6C68A0"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Неполное или нечеткое представление данных может привести к клиническим ошибкам и неправильному ведению пациента. Поскольку комплексные клинические отчеты являются основой для определения оптимальных стратегий лечения, клинические отчеты без соответствующей клинической интерпретации генотипов и с недостаточной информацией о лекарственных препаратах могут затруднить врачам расшифровку данных и принятие соответствующих мер. Поэтому в отчетах должна быть хорошо документирована научно обоснованная классификация вариантов, связанных с заболеванием. Информация о лекарствах подвержена частым изменениям и находится в компетенции врача, интерпретирующего клинический отчет. Если отчет содержит ссылки на лекарства/лечение, эти ссылки должны быть </w:t>
      </w:r>
      <w:r w:rsidRPr="004C18DD">
        <w:rPr>
          <w:rFonts w:ascii="Arial" w:hAnsi="Arial" w:cs="Arial"/>
          <w:color w:val="000000" w:themeColor="text1"/>
          <w:sz w:val="24"/>
          <w:szCs w:val="24"/>
          <w:lang w:val="ru-RU" w:bidi="en-US"/>
        </w:rPr>
        <w:lastRenderedPageBreak/>
        <w:t>точными.</w:t>
      </w:r>
    </w:p>
    <w:p w14:paraId="1CF68916"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Письменные отчеты должны включать результаты, а также конкретные сведения о параметрах, которые оказывают непосредственное влияние на принятие решений, таких как качество образца (например, исходная ДНК, показатели контроля качества), методология и элементы эффективности анализа, например, предел обнаружения для платформы микрочипов, LODP (LOD).</w:t>
      </w:r>
    </w:p>
    <w:p w14:paraId="38F5C4FE" w14:textId="2E417565"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Свойства метода </w:t>
      </w:r>
      <w:r w:rsidR="001519BF">
        <w:rPr>
          <w:rFonts w:ascii="Arial" w:hAnsi="Arial" w:cs="Arial"/>
          <w:color w:val="000000" w:themeColor="text1"/>
          <w:sz w:val="24"/>
          <w:szCs w:val="24"/>
          <w:lang w:val="ru-RU"/>
        </w:rPr>
        <w:t>исследования</w:t>
      </w:r>
      <w:r w:rsidRPr="004C18DD">
        <w:rPr>
          <w:rFonts w:ascii="Arial" w:hAnsi="Arial" w:cs="Arial"/>
          <w:color w:val="000000" w:themeColor="text1"/>
          <w:sz w:val="24"/>
          <w:szCs w:val="24"/>
          <w:lang w:val="ru-RU" w:bidi="en-US"/>
        </w:rPr>
        <w:t xml:space="preserve"> </w:t>
      </w:r>
      <w:r w:rsidR="00ED426C">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например, чувствительность, специфичность, LODP (LOD) и минимальная глубина охвата секвенированием</w:t>
      </w:r>
      <w:r w:rsidR="00ED426C">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 xml:space="preserve"> и количество исходной ДНК являются основой для установления FN или неудачных результатов.</w:t>
      </w:r>
    </w:p>
    <w:p w14:paraId="4793205C" w14:textId="04BFDF58"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В отчете </w:t>
      </w:r>
      <w:r w:rsidR="00773E3E">
        <w:rPr>
          <w:rFonts w:ascii="Arial" w:hAnsi="Arial" w:cs="Arial"/>
          <w:color w:val="000000" w:themeColor="text1"/>
          <w:sz w:val="24"/>
          <w:szCs w:val="24"/>
          <w:lang w:val="ru-RU" w:bidi="en-US"/>
        </w:rPr>
        <w:t>необходимо</w:t>
      </w:r>
      <w:r w:rsidRPr="004C18DD">
        <w:rPr>
          <w:rFonts w:ascii="Arial" w:hAnsi="Arial" w:cs="Arial"/>
          <w:color w:val="000000" w:themeColor="text1"/>
          <w:sz w:val="24"/>
          <w:szCs w:val="24"/>
          <w:lang w:val="ru-RU" w:bidi="en-US"/>
        </w:rPr>
        <w:t xml:space="preserve"> использовать международно</w:t>
      </w:r>
      <w:r w:rsidR="00773E3E">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принят</w:t>
      </w:r>
      <w:r w:rsidR="00773E3E">
        <w:rPr>
          <w:rFonts w:ascii="Arial" w:hAnsi="Arial" w:cs="Arial"/>
          <w:color w:val="000000" w:themeColor="text1"/>
          <w:sz w:val="24"/>
          <w:szCs w:val="24"/>
          <w:lang w:val="ru-RU" w:bidi="en-US"/>
        </w:rPr>
        <w:t>ую</w:t>
      </w:r>
      <w:r w:rsidRPr="004C18DD">
        <w:rPr>
          <w:rFonts w:ascii="Arial" w:hAnsi="Arial" w:cs="Arial"/>
          <w:color w:val="000000" w:themeColor="text1"/>
          <w:sz w:val="24"/>
          <w:szCs w:val="24"/>
          <w:lang w:val="ru-RU" w:bidi="en-US"/>
        </w:rPr>
        <w:t xml:space="preserve"> терминологи</w:t>
      </w:r>
      <w:r w:rsidR="00773E3E">
        <w:rPr>
          <w:rFonts w:ascii="Arial" w:hAnsi="Arial" w:cs="Arial"/>
          <w:color w:val="000000" w:themeColor="text1"/>
          <w:sz w:val="24"/>
          <w:szCs w:val="24"/>
          <w:lang w:val="ru-RU" w:bidi="en-US"/>
        </w:rPr>
        <w:t>ю</w:t>
      </w:r>
      <w:r w:rsidRPr="004C18DD">
        <w:rPr>
          <w:rFonts w:ascii="Arial" w:hAnsi="Arial" w:cs="Arial"/>
          <w:color w:val="000000" w:themeColor="text1"/>
          <w:sz w:val="24"/>
          <w:szCs w:val="24"/>
          <w:lang w:val="ru-RU" w:bidi="en-US"/>
        </w:rPr>
        <w:t xml:space="preserve"> и стандартн</w:t>
      </w:r>
      <w:r w:rsidR="00773E3E">
        <w:rPr>
          <w:rFonts w:ascii="Arial" w:hAnsi="Arial" w:cs="Arial"/>
          <w:color w:val="000000" w:themeColor="text1"/>
          <w:sz w:val="24"/>
          <w:szCs w:val="24"/>
          <w:lang w:val="ru-RU" w:bidi="en-US"/>
        </w:rPr>
        <w:t>ую</w:t>
      </w:r>
      <w:r w:rsidRPr="004C18DD">
        <w:rPr>
          <w:rFonts w:ascii="Arial" w:hAnsi="Arial" w:cs="Arial"/>
          <w:color w:val="000000" w:themeColor="text1"/>
          <w:sz w:val="24"/>
          <w:szCs w:val="24"/>
          <w:lang w:val="ru-RU" w:bidi="en-US"/>
        </w:rPr>
        <w:t xml:space="preserve"> номенклатур</w:t>
      </w:r>
      <w:r w:rsidR="00773E3E">
        <w:rPr>
          <w:rFonts w:ascii="Arial" w:hAnsi="Arial" w:cs="Arial"/>
          <w:color w:val="000000" w:themeColor="text1"/>
          <w:sz w:val="24"/>
          <w:szCs w:val="24"/>
          <w:lang w:val="ru-RU" w:bidi="en-US"/>
        </w:rPr>
        <w:t>у</w:t>
      </w:r>
      <w:r w:rsidRPr="004C18DD">
        <w:rPr>
          <w:rFonts w:ascii="Arial" w:hAnsi="Arial" w:cs="Arial"/>
          <w:color w:val="000000" w:themeColor="text1"/>
          <w:sz w:val="24"/>
          <w:szCs w:val="24"/>
          <w:lang w:val="ru-RU" w:bidi="en-US"/>
        </w:rPr>
        <w:t xml:space="preserve">, например, стандартные методы описания нуклеотидных последовательностей. </w:t>
      </w:r>
      <w:r w:rsidR="00773E3E">
        <w:rPr>
          <w:rFonts w:ascii="Arial" w:hAnsi="Arial" w:cs="Arial"/>
          <w:color w:val="000000" w:themeColor="text1"/>
          <w:sz w:val="24"/>
          <w:szCs w:val="24"/>
          <w:lang w:val="ru-RU" w:bidi="en-US"/>
        </w:rPr>
        <w:t>с</w:t>
      </w:r>
      <w:r w:rsidRPr="004C18DD">
        <w:rPr>
          <w:rFonts w:ascii="Arial" w:hAnsi="Arial" w:cs="Arial"/>
          <w:color w:val="000000" w:themeColor="text1"/>
          <w:sz w:val="24"/>
          <w:szCs w:val="24"/>
          <w:lang w:val="ru-RU" w:bidi="en-US"/>
        </w:rPr>
        <w:t>м. пункты 5.3 и 5.5.</w:t>
      </w:r>
    </w:p>
    <w:p w14:paraId="724D4C53"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В геномах человека дополнительная информация, такая как присоединение и версия для транскриптов мРНК (например, NM_004333.4(BRAF):c.1799T&gt;A (p.Val600Glu) и злокачественная меланома) и определение границ экзонов, очень важна для составления правильной номенклатуры вариантов в HGVS.</w:t>
      </w:r>
    </w:p>
    <w:p w14:paraId="1A76035E"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В отчете должны быть четко описаны метод исследования и ограничения. Клинические рекомендации должны быть краткими и соотноситься с результатами гистологических и клинических исследований, если это применимо.</w:t>
      </w:r>
    </w:p>
    <w:p w14:paraId="3C6BE053" w14:textId="1BDA26A5"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Отчеты должны быть статичными, и дата их выпуска должна быть четко указана; они не обязательно должны автоматически отзываться или перевыпускаться, или и то, и другое, когда медицинские знания меняются. Поскольку медицинские знания быстро меняются, лабораториям следует ожидать, что их попросят переинтерпретировать результаты предыдущих </w:t>
      </w:r>
      <w:r w:rsidR="00773E3E">
        <w:rPr>
          <w:rFonts w:ascii="Arial" w:hAnsi="Arial" w:cs="Arial"/>
          <w:color w:val="000000" w:themeColor="text1"/>
          <w:sz w:val="24"/>
          <w:szCs w:val="24"/>
          <w:lang w:val="ru-RU" w:bidi="en-US"/>
        </w:rPr>
        <w:t>исследований</w:t>
      </w:r>
      <w:r w:rsidRPr="004C18DD">
        <w:rPr>
          <w:rFonts w:ascii="Arial" w:hAnsi="Arial" w:cs="Arial"/>
          <w:color w:val="000000" w:themeColor="text1"/>
          <w:sz w:val="24"/>
          <w:szCs w:val="24"/>
          <w:lang w:val="ru-RU" w:bidi="en-US"/>
        </w:rPr>
        <w:t xml:space="preserve">. Следует рассмотреть вопрос о разработке процесса обновления отчетов по специальному запросу. Лаборатория должна рассмотреть возможность добавления комментария о том, что отчет отражает знания и политику, действующие </w:t>
      </w:r>
      <w:r w:rsidR="00773E3E">
        <w:rPr>
          <w:rFonts w:ascii="Arial" w:hAnsi="Arial" w:cs="Arial"/>
          <w:color w:val="000000" w:themeColor="text1"/>
          <w:sz w:val="24"/>
          <w:szCs w:val="24"/>
          <w:lang w:val="ru-RU" w:bidi="en-US"/>
        </w:rPr>
        <w:t xml:space="preserve">на </w:t>
      </w:r>
      <w:r w:rsidRPr="004C18DD">
        <w:rPr>
          <w:rFonts w:ascii="Arial" w:hAnsi="Arial" w:cs="Arial"/>
          <w:color w:val="000000" w:themeColor="text1"/>
          <w:sz w:val="24"/>
          <w:szCs w:val="24"/>
          <w:lang w:val="ru-RU" w:bidi="en-US"/>
        </w:rPr>
        <w:t>дату составления отчета, и не будет автоматически обновлять отчет без специального запроса.</w:t>
      </w:r>
    </w:p>
    <w:p w14:paraId="69A462EF" w14:textId="7AD7D642" w:rsidR="00F07791" w:rsidRPr="00EC6E6D" w:rsidRDefault="00F07791" w:rsidP="004C18DD">
      <w:pPr>
        <w:pStyle w:val="14"/>
        <w:spacing w:after="0" w:line="360" w:lineRule="auto"/>
        <w:ind w:firstLine="709"/>
        <w:jc w:val="both"/>
        <w:rPr>
          <w:rFonts w:ascii="Arial" w:hAnsi="Arial" w:cs="Arial"/>
          <w:b/>
          <w:bCs/>
          <w:color w:val="000000" w:themeColor="text1"/>
          <w:sz w:val="24"/>
          <w:szCs w:val="24"/>
          <w:lang w:val="ru-RU" w:bidi="en-US"/>
        </w:rPr>
      </w:pPr>
      <w:r w:rsidRPr="00EC6E6D">
        <w:rPr>
          <w:rFonts w:ascii="Arial" w:hAnsi="Arial" w:cs="Arial"/>
          <w:b/>
          <w:bCs/>
          <w:color w:val="000000" w:themeColor="text1"/>
          <w:sz w:val="24"/>
          <w:szCs w:val="24"/>
          <w:lang w:val="ru-RU" w:bidi="en-US"/>
        </w:rPr>
        <w:t>6.2</w:t>
      </w:r>
      <w:r w:rsidR="00EC6E6D" w:rsidRPr="00EC6E6D">
        <w:rPr>
          <w:rFonts w:ascii="Arial" w:hAnsi="Arial" w:cs="Arial"/>
          <w:b/>
          <w:bCs/>
          <w:color w:val="000000" w:themeColor="text1"/>
          <w:sz w:val="24"/>
          <w:szCs w:val="24"/>
          <w:lang w:val="ru-RU" w:bidi="en-US"/>
        </w:rPr>
        <w:t xml:space="preserve"> </w:t>
      </w:r>
      <w:r w:rsidRPr="00EC6E6D">
        <w:rPr>
          <w:rFonts w:ascii="Arial" w:hAnsi="Arial" w:cs="Arial"/>
          <w:b/>
          <w:bCs/>
          <w:color w:val="000000" w:themeColor="text1"/>
          <w:sz w:val="24"/>
          <w:szCs w:val="24"/>
          <w:lang w:val="ru-RU" w:bidi="en-US"/>
        </w:rPr>
        <w:t>Элементы отчетности</w:t>
      </w:r>
    </w:p>
    <w:p w14:paraId="62745DEA" w14:textId="7B8F8B6A"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Были проведены обширные анализы, подчеркивающие важность точной идентификации пациента и образца, а также использования четких заявлений о результатах </w:t>
      </w:r>
      <w:r w:rsidR="00773E3E">
        <w:rPr>
          <w:rFonts w:ascii="Arial" w:hAnsi="Arial" w:cs="Arial"/>
          <w:color w:val="000000" w:themeColor="text1"/>
          <w:sz w:val="24"/>
          <w:szCs w:val="24"/>
          <w:lang w:val="ru-RU" w:bidi="en-US"/>
        </w:rPr>
        <w:t>исследования</w:t>
      </w:r>
      <w:r w:rsidRPr="004C18DD">
        <w:rPr>
          <w:rFonts w:ascii="Arial" w:hAnsi="Arial" w:cs="Arial"/>
          <w:color w:val="000000" w:themeColor="text1"/>
          <w:sz w:val="24"/>
          <w:szCs w:val="24"/>
          <w:lang w:val="ru-RU" w:bidi="en-US"/>
        </w:rPr>
        <w:t xml:space="preserve"> и всесторонней клинической интерпретации.</w:t>
      </w:r>
    </w:p>
    <w:p w14:paraId="2543B3D9" w14:textId="25332421"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Эти критерии оценки включают пять основных компонентов: идентификацию пациента, идентификацию образца, интерпретацию результатов </w:t>
      </w:r>
      <w:r w:rsidR="00773E3E">
        <w:rPr>
          <w:rFonts w:ascii="Arial" w:hAnsi="Arial" w:cs="Arial"/>
          <w:color w:val="000000" w:themeColor="text1"/>
          <w:sz w:val="24"/>
          <w:szCs w:val="24"/>
          <w:lang w:val="ru-RU" w:bidi="en-US"/>
        </w:rPr>
        <w:t>исследования</w:t>
      </w:r>
      <w:r w:rsidRPr="004C18DD">
        <w:rPr>
          <w:rFonts w:ascii="Arial" w:hAnsi="Arial" w:cs="Arial"/>
          <w:color w:val="000000" w:themeColor="text1"/>
          <w:sz w:val="24"/>
          <w:szCs w:val="24"/>
          <w:lang w:val="ru-RU" w:bidi="en-US"/>
        </w:rPr>
        <w:t xml:space="preserve"> и </w:t>
      </w:r>
      <w:r w:rsidRPr="004C18DD">
        <w:rPr>
          <w:rFonts w:ascii="Arial" w:hAnsi="Arial" w:cs="Arial"/>
          <w:color w:val="000000" w:themeColor="text1"/>
          <w:sz w:val="24"/>
          <w:szCs w:val="24"/>
          <w:lang w:val="ru-RU" w:bidi="en-US"/>
        </w:rPr>
        <w:lastRenderedPageBreak/>
        <w:t>методологические детали, а также оценку точности определения, целостности отчетности и достаточности информации.</w:t>
      </w:r>
    </w:p>
    <w:p w14:paraId="099671DD" w14:textId="45E83C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Оценк</w:t>
      </w:r>
      <w:r w:rsidR="00773E3E">
        <w:rPr>
          <w:rFonts w:ascii="Arial" w:hAnsi="Arial" w:cs="Arial"/>
          <w:color w:val="000000" w:themeColor="text1"/>
          <w:sz w:val="24"/>
          <w:szCs w:val="24"/>
          <w:lang w:val="ru-RU" w:bidi="en-US"/>
        </w:rPr>
        <w:t>у</w:t>
      </w:r>
      <w:r w:rsidRPr="004C18DD">
        <w:rPr>
          <w:rFonts w:ascii="Arial" w:hAnsi="Arial" w:cs="Arial"/>
          <w:color w:val="000000" w:themeColor="text1"/>
          <w:sz w:val="24"/>
          <w:szCs w:val="24"/>
          <w:lang w:val="ru-RU" w:bidi="en-US"/>
        </w:rPr>
        <w:t xml:space="preserve"> обнаруженных вариантов анализиру</w:t>
      </w:r>
      <w:r w:rsidR="00773E3E">
        <w:rPr>
          <w:rFonts w:ascii="Arial" w:hAnsi="Arial" w:cs="Arial"/>
          <w:color w:val="000000" w:themeColor="text1"/>
          <w:sz w:val="24"/>
          <w:szCs w:val="24"/>
          <w:lang w:val="ru-RU" w:bidi="en-US"/>
        </w:rPr>
        <w:t>ют</w:t>
      </w:r>
      <w:r w:rsidRPr="004C18DD">
        <w:rPr>
          <w:rFonts w:ascii="Arial" w:hAnsi="Arial" w:cs="Arial"/>
          <w:color w:val="000000" w:themeColor="text1"/>
          <w:sz w:val="24"/>
          <w:szCs w:val="24"/>
          <w:lang w:val="ru-RU" w:bidi="en-US"/>
        </w:rPr>
        <w:t xml:space="preserve"> на основе содержания соответствующей панели, LODP (LOD) и предполагаемых результатов. Варианты, выходящие за пределы определенного выявляемого диапазона, не должны учитываться в процессе оценки. Результаты FN и FP, для которых зарегистрированный генотип отличается от ожидаемых результатов, следует рассматривать как</w:t>
      </w:r>
      <w:r w:rsidR="00EC6E6D">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 xml:space="preserve">критические ошибки, поскольку это может повлиять на клиническое ведение. Кроме того, к ошибкам следует отнести результаты, в которых генотип представлен ниже заявленного LODP (LOD) (без дополнительной проверки или объяснения), поскольку лаборатории, предлагающие диагностический мутационный анализ </w:t>
      </w:r>
      <w:r w:rsidR="00773E3E">
        <w:rPr>
          <w:rFonts w:ascii="Arial" w:hAnsi="Arial" w:cs="Arial"/>
          <w:color w:val="000000" w:themeColor="text1"/>
          <w:sz w:val="24"/>
          <w:szCs w:val="24"/>
          <w:lang w:val="ru-RU" w:bidi="en-US"/>
        </w:rPr>
        <w:t>объектов</w:t>
      </w:r>
      <w:r w:rsidRPr="004C18DD">
        <w:rPr>
          <w:rFonts w:ascii="Arial" w:hAnsi="Arial" w:cs="Arial"/>
          <w:color w:val="000000" w:themeColor="text1"/>
          <w:sz w:val="24"/>
          <w:szCs w:val="24"/>
          <w:lang w:val="ru-RU" w:bidi="en-US"/>
        </w:rPr>
        <w:t xml:space="preserve"> (например, ктДНК), должны проводить </w:t>
      </w:r>
      <w:r w:rsidR="00773E3E">
        <w:rPr>
          <w:rFonts w:ascii="Arial" w:hAnsi="Arial" w:cs="Arial"/>
          <w:color w:val="000000" w:themeColor="text1"/>
          <w:sz w:val="24"/>
          <w:szCs w:val="24"/>
          <w:lang w:val="ru-RU" w:bidi="en-US"/>
        </w:rPr>
        <w:t>исследование</w:t>
      </w:r>
      <w:r w:rsidRPr="004C18DD">
        <w:rPr>
          <w:rFonts w:ascii="Arial" w:hAnsi="Arial" w:cs="Arial"/>
          <w:color w:val="000000" w:themeColor="text1"/>
          <w:sz w:val="24"/>
          <w:szCs w:val="24"/>
          <w:lang w:val="ru-RU" w:bidi="en-US"/>
        </w:rPr>
        <w:t xml:space="preserve"> на выбранные клинически значимые варианты.</w:t>
      </w:r>
    </w:p>
    <w:p w14:paraId="6B9AD0E6" w14:textId="1E8F6DF4"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Помимо обнаруженных вариантов, отчет должен содержать и другие элементы, которые могут быть важны для более тщательного анализа результатов или для сравнения с другими результатами, полученными у данного пациента с течением времени, такие как геномные координаты, сборка генома и эталонная последовательность транскрипта/патогена (например, PRJNA183844)</w:t>
      </w:r>
      <w:r w:rsidR="00EC6E6D">
        <w:rPr>
          <w:rStyle w:val="aff1"/>
          <w:rFonts w:ascii="Arial" w:hAnsi="Arial" w:cs="Arial"/>
          <w:color w:val="000000" w:themeColor="text1"/>
          <w:sz w:val="24"/>
          <w:szCs w:val="24"/>
          <w:lang w:val="ru-RU" w:bidi="en-US"/>
        </w:rPr>
        <w:footnoteReference w:customMarkFollows="1" w:id="7"/>
        <w:t>7)</w:t>
      </w:r>
      <w:r w:rsidRPr="004C18DD">
        <w:rPr>
          <w:rFonts w:ascii="Arial" w:hAnsi="Arial" w:cs="Arial"/>
          <w:color w:val="000000" w:themeColor="text1"/>
          <w:sz w:val="24"/>
          <w:szCs w:val="24"/>
          <w:lang w:val="ru-RU" w:bidi="en-US"/>
        </w:rPr>
        <w:t xml:space="preserve">, при условии, что эта информация не отвлекает пациента и врача от интерпретации непосредственно значимых основных элементов отчета. В связи с этим может быть целесообразно включить эту информацию в виде таблицы в конце раздела или в другой раздел с расширенным описанием результатов, в стороне от основных результатов. VAF и охват должны быть оценены и включены в отчет, когда это необходимо. В отчете должно быть указано ограничение охвата секвенирования для используемого анализа. Все гены и </w:t>
      </w:r>
      <w:r w:rsidR="00773E3E">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горячие точки</w:t>
      </w:r>
      <w:r w:rsidR="00773E3E">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 xml:space="preserve"> или и те, и другие, не соответствующие минимально необходимым критериям охвата секвенированием, должны быть объявлены в отчете как неудачные.</w:t>
      </w:r>
    </w:p>
    <w:p w14:paraId="2D4CE870" w14:textId="642FA864"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Отчеты не должны ограничиваться положительными результатами. Необходимо сообщать о значимых отрицательных результатах с учетом специфики заболевания. Убедительные отрицательные результаты должны быть включены для комбинаций лекарств и болезней уровня I </w:t>
      </w:r>
      <w:r w:rsidR="00773E3E">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 xml:space="preserve">например, окончательное отсутствие мутации рецептора эпидермального фактора роста (EGFR) у пациента с раком </w:t>
      </w:r>
      <w:r w:rsidRPr="004C18DD">
        <w:rPr>
          <w:rFonts w:ascii="Arial" w:hAnsi="Arial" w:cs="Arial"/>
          <w:color w:val="000000" w:themeColor="text1"/>
          <w:sz w:val="24"/>
          <w:szCs w:val="24"/>
          <w:lang w:val="ru-RU" w:bidi="en-US"/>
        </w:rPr>
        <w:lastRenderedPageBreak/>
        <w:t>легкого или окончательное отсутствие мутации гомолога В (BRAF) вирусного онкогена мышиной саркомы V-raf у пациента с меланомой</w:t>
      </w:r>
      <w:r w:rsidR="00773E3E">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 xml:space="preserve">, для предполагаемых патогенов (например, </w:t>
      </w:r>
      <w:r w:rsidRPr="00773E3E">
        <w:rPr>
          <w:rFonts w:ascii="Arial" w:hAnsi="Arial" w:cs="Arial"/>
          <w:i/>
          <w:iCs/>
          <w:color w:val="000000" w:themeColor="text1"/>
          <w:sz w:val="24"/>
          <w:szCs w:val="24"/>
          <w:lang w:val="ru-RU" w:bidi="en-US"/>
        </w:rPr>
        <w:t>Salmonella enterica</w:t>
      </w:r>
      <w:r w:rsidRPr="004C18DD">
        <w:rPr>
          <w:rFonts w:ascii="Arial" w:hAnsi="Arial" w:cs="Arial"/>
          <w:color w:val="000000" w:themeColor="text1"/>
          <w:sz w:val="24"/>
          <w:szCs w:val="24"/>
          <w:lang w:val="ru-RU" w:bidi="en-US"/>
        </w:rPr>
        <w:t xml:space="preserve"> у пациента с энтеритом пищевого происхождения). Неопределенность, если она присутствует, должна быть отражена в отчетах. Это включает вопросы качества последовательности, адекватности образца, содержания опухоли и биомедицинских знаний.</w:t>
      </w:r>
    </w:p>
    <w:p w14:paraId="4AD1D7C4" w14:textId="653F5FE1" w:rsidR="00F07791" w:rsidRPr="00EC6E6D" w:rsidRDefault="00F07791" w:rsidP="004C18DD">
      <w:pPr>
        <w:pStyle w:val="14"/>
        <w:spacing w:after="0" w:line="360" w:lineRule="auto"/>
        <w:ind w:firstLine="709"/>
        <w:jc w:val="both"/>
        <w:rPr>
          <w:rFonts w:ascii="Arial" w:hAnsi="Arial" w:cs="Arial"/>
          <w:b/>
          <w:bCs/>
          <w:color w:val="000000" w:themeColor="text1"/>
          <w:sz w:val="24"/>
          <w:szCs w:val="24"/>
          <w:lang w:val="ru-RU" w:bidi="en-US"/>
        </w:rPr>
      </w:pPr>
      <w:r w:rsidRPr="00EC6E6D">
        <w:rPr>
          <w:rFonts w:ascii="Arial" w:hAnsi="Arial" w:cs="Arial"/>
          <w:b/>
          <w:bCs/>
          <w:color w:val="000000" w:themeColor="text1"/>
          <w:sz w:val="24"/>
          <w:szCs w:val="24"/>
          <w:lang w:val="ru-RU" w:bidi="en-US"/>
        </w:rPr>
        <w:t>6.3</w:t>
      </w:r>
      <w:r w:rsidR="00EC6E6D" w:rsidRPr="00EC6E6D">
        <w:rPr>
          <w:rFonts w:ascii="Arial" w:hAnsi="Arial" w:cs="Arial"/>
          <w:b/>
          <w:bCs/>
          <w:color w:val="000000" w:themeColor="text1"/>
          <w:sz w:val="24"/>
          <w:szCs w:val="24"/>
          <w:lang w:val="ru-RU" w:bidi="en-US"/>
        </w:rPr>
        <w:t xml:space="preserve"> </w:t>
      </w:r>
      <w:r w:rsidRPr="00EC6E6D">
        <w:rPr>
          <w:rFonts w:ascii="Arial" w:hAnsi="Arial" w:cs="Arial"/>
          <w:b/>
          <w:bCs/>
          <w:color w:val="000000" w:themeColor="text1"/>
          <w:sz w:val="24"/>
          <w:szCs w:val="24"/>
          <w:lang w:val="ru-RU" w:bidi="en-US"/>
        </w:rPr>
        <w:t xml:space="preserve">Содержание </w:t>
      </w:r>
      <w:r w:rsidR="00AB4320">
        <w:rPr>
          <w:rFonts w:ascii="Arial" w:hAnsi="Arial" w:cs="Arial"/>
          <w:b/>
          <w:bCs/>
          <w:color w:val="000000" w:themeColor="text1"/>
          <w:sz w:val="24"/>
          <w:szCs w:val="24"/>
          <w:lang w:val="ru-RU" w:bidi="en-US"/>
        </w:rPr>
        <w:t>отчета об исследовании</w:t>
      </w:r>
    </w:p>
    <w:p w14:paraId="6F4F6785" w14:textId="73B6FCEC"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Отчеты о</w:t>
      </w:r>
      <w:r w:rsidR="00AB4320">
        <w:rPr>
          <w:rFonts w:ascii="Arial" w:hAnsi="Arial" w:cs="Arial"/>
          <w:color w:val="000000" w:themeColor="text1"/>
          <w:sz w:val="24"/>
          <w:szCs w:val="24"/>
          <w:lang w:val="ru-RU" w:bidi="en-US"/>
        </w:rPr>
        <w:t>б</w:t>
      </w:r>
      <w:r w:rsidRPr="004C18DD">
        <w:rPr>
          <w:rFonts w:ascii="Arial" w:hAnsi="Arial" w:cs="Arial"/>
          <w:color w:val="000000" w:themeColor="text1"/>
          <w:sz w:val="24"/>
          <w:szCs w:val="24"/>
          <w:lang w:val="ru-RU" w:bidi="en-US"/>
        </w:rPr>
        <w:t xml:space="preserve"> </w:t>
      </w:r>
      <w:r w:rsidR="00AB4320">
        <w:rPr>
          <w:rFonts w:ascii="Arial" w:hAnsi="Arial" w:cs="Arial"/>
          <w:color w:val="000000" w:themeColor="text1"/>
          <w:sz w:val="24"/>
          <w:szCs w:val="24"/>
          <w:lang w:val="ru-RU" w:bidi="en-US"/>
        </w:rPr>
        <w:t>исследовании</w:t>
      </w:r>
      <w:r w:rsidRPr="004C18DD">
        <w:rPr>
          <w:rFonts w:ascii="Arial" w:hAnsi="Arial" w:cs="Arial"/>
          <w:color w:val="000000" w:themeColor="text1"/>
          <w:sz w:val="24"/>
          <w:szCs w:val="24"/>
          <w:lang w:val="ru-RU" w:bidi="en-US"/>
        </w:rPr>
        <w:t xml:space="preserve"> должны содержать информацию, необходимую для интерпретации результатов </w:t>
      </w:r>
      <w:r w:rsidR="00AB4320">
        <w:rPr>
          <w:rFonts w:ascii="Arial" w:hAnsi="Arial" w:cs="Arial"/>
          <w:color w:val="000000" w:themeColor="text1"/>
          <w:sz w:val="24"/>
          <w:szCs w:val="24"/>
          <w:lang w:val="ru-RU" w:bidi="en-US"/>
        </w:rPr>
        <w:t>исследования</w:t>
      </w:r>
      <w:r w:rsidRPr="004C18DD">
        <w:rPr>
          <w:rFonts w:ascii="Arial" w:hAnsi="Arial" w:cs="Arial"/>
          <w:color w:val="000000" w:themeColor="text1"/>
          <w:sz w:val="24"/>
          <w:szCs w:val="24"/>
          <w:lang w:val="ru-RU" w:bidi="en-US"/>
        </w:rPr>
        <w:t xml:space="preserve"> (отчеты о</w:t>
      </w:r>
      <w:r w:rsidR="00AB4320">
        <w:rPr>
          <w:rFonts w:ascii="Arial" w:hAnsi="Arial" w:cs="Arial"/>
          <w:color w:val="000000" w:themeColor="text1"/>
          <w:sz w:val="24"/>
          <w:szCs w:val="24"/>
          <w:lang w:val="ru-RU" w:bidi="en-US"/>
        </w:rPr>
        <w:t>б</w:t>
      </w:r>
      <w:r w:rsidRPr="004C18DD">
        <w:rPr>
          <w:rFonts w:ascii="Arial" w:hAnsi="Arial" w:cs="Arial"/>
          <w:color w:val="000000" w:themeColor="text1"/>
          <w:sz w:val="24"/>
          <w:szCs w:val="24"/>
          <w:lang w:val="ru-RU" w:bidi="en-US"/>
        </w:rPr>
        <w:t xml:space="preserve"> </w:t>
      </w:r>
      <w:r w:rsidR="00AB4320">
        <w:rPr>
          <w:rFonts w:ascii="Arial" w:hAnsi="Arial" w:cs="Arial"/>
          <w:color w:val="000000" w:themeColor="text1"/>
          <w:sz w:val="24"/>
          <w:szCs w:val="24"/>
          <w:lang w:val="ru-RU" w:bidi="en-US"/>
        </w:rPr>
        <w:t>исследовании</w:t>
      </w:r>
      <w:r w:rsidRPr="004C18DD">
        <w:rPr>
          <w:rFonts w:ascii="Arial" w:hAnsi="Arial" w:cs="Arial"/>
          <w:color w:val="000000" w:themeColor="text1"/>
          <w:sz w:val="24"/>
          <w:szCs w:val="24"/>
          <w:lang w:val="ru-RU" w:bidi="en-US"/>
        </w:rPr>
        <w:t xml:space="preserve"> должны содержать достаточную информацию для пользователей, включая соответствующие медицинские интерпретации, имеющие клиническое значение).</w:t>
      </w:r>
      <w:r w:rsidR="00AB4320">
        <w:rPr>
          <w:rFonts w:ascii="Arial" w:hAnsi="Arial" w:cs="Arial"/>
          <w:color w:val="000000" w:themeColor="text1"/>
          <w:sz w:val="24"/>
          <w:szCs w:val="24"/>
          <w:lang w:val="ru-RU" w:bidi="en-US"/>
        </w:rPr>
        <w:t xml:space="preserve"> </w:t>
      </w:r>
    </w:p>
    <w:p w14:paraId="54435A0B"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Информация, необходимая для интерпретации результатов анализа последовательности генома человека, включает клинические данные субъекта, геоэтническую принадлежность, клиническую чувствительность и специфичность образца.</w:t>
      </w:r>
    </w:p>
    <w:p w14:paraId="36E2343C" w14:textId="6E20CE3E"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Отчет о</w:t>
      </w:r>
      <w:r w:rsidR="00AB4320">
        <w:rPr>
          <w:rFonts w:ascii="Arial" w:hAnsi="Arial" w:cs="Arial"/>
          <w:color w:val="000000" w:themeColor="text1"/>
          <w:sz w:val="24"/>
          <w:szCs w:val="24"/>
          <w:lang w:val="ru-RU" w:bidi="en-US"/>
        </w:rPr>
        <w:t>б</w:t>
      </w:r>
      <w:r w:rsidRPr="004C18DD">
        <w:rPr>
          <w:rFonts w:ascii="Arial" w:hAnsi="Arial" w:cs="Arial"/>
          <w:color w:val="000000" w:themeColor="text1"/>
          <w:sz w:val="24"/>
          <w:szCs w:val="24"/>
          <w:lang w:val="ru-RU" w:bidi="en-US"/>
        </w:rPr>
        <w:t xml:space="preserve"> </w:t>
      </w:r>
      <w:r w:rsidR="00AB4320">
        <w:rPr>
          <w:rFonts w:ascii="Arial" w:hAnsi="Arial" w:cs="Arial"/>
          <w:color w:val="000000" w:themeColor="text1"/>
          <w:sz w:val="24"/>
          <w:szCs w:val="24"/>
          <w:lang w:val="ru-RU" w:bidi="en-US"/>
        </w:rPr>
        <w:t>исследовании</w:t>
      </w:r>
      <w:r w:rsidRPr="004C18DD">
        <w:rPr>
          <w:rFonts w:ascii="Arial" w:hAnsi="Arial" w:cs="Arial"/>
          <w:color w:val="000000" w:themeColor="text1"/>
          <w:sz w:val="24"/>
          <w:szCs w:val="24"/>
          <w:lang w:val="ru-RU" w:bidi="en-US"/>
        </w:rPr>
        <w:t xml:space="preserve"> должен быть четко сформулирован, чтобы пользователь мог понять клиническую полезность и ограничения результатов </w:t>
      </w:r>
      <w:r w:rsidR="00AB4320">
        <w:rPr>
          <w:rFonts w:ascii="Arial" w:hAnsi="Arial" w:cs="Arial"/>
          <w:color w:val="000000" w:themeColor="text1"/>
          <w:sz w:val="24"/>
          <w:szCs w:val="24"/>
          <w:lang w:val="ru-RU" w:bidi="en-US"/>
        </w:rPr>
        <w:t>исследования</w:t>
      </w:r>
      <w:r w:rsidRPr="004C18DD">
        <w:rPr>
          <w:rFonts w:ascii="Arial" w:hAnsi="Arial" w:cs="Arial"/>
          <w:color w:val="000000" w:themeColor="text1"/>
          <w:sz w:val="24"/>
          <w:szCs w:val="24"/>
          <w:lang w:val="ru-RU" w:bidi="en-US"/>
        </w:rPr>
        <w:t>. Если количество и качество полученного образца может повлиять на результаты, это должно быть указано в отчете.</w:t>
      </w:r>
      <w:r w:rsidR="00AB4320">
        <w:rPr>
          <w:rFonts w:ascii="Arial" w:hAnsi="Arial" w:cs="Arial"/>
          <w:color w:val="000000" w:themeColor="text1"/>
          <w:sz w:val="24"/>
          <w:szCs w:val="24"/>
          <w:lang w:val="ru-RU" w:bidi="en-US"/>
        </w:rPr>
        <w:t xml:space="preserve"> </w:t>
      </w:r>
    </w:p>
    <w:p w14:paraId="1EFAAC47" w14:textId="1F833A72"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В отчет о генетическом </w:t>
      </w:r>
      <w:r w:rsidR="00AB4320">
        <w:rPr>
          <w:rFonts w:ascii="Arial" w:hAnsi="Arial" w:cs="Arial"/>
          <w:color w:val="000000" w:themeColor="text1"/>
          <w:sz w:val="24"/>
          <w:szCs w:val="24"/>
          <w:lang w:val="ru-RU" w:bidi="en-US"/>
        </w:rPr>
        <w:t>исследовании</w:t>
      </w:r>
      <w:r w:rsidRPr="004C18DD">
        <w:rPr>
          <w:rFonts w:ascii="Arial" w:hAnsi="Arial" w:cs="Arial"/>
          <w:color w:val="000000" w:themeColor="text1"/>
          <w:sz w:val="24"/>
          <w:szCs w:val="24"/>
          <w:lang w:val="ru-RU" w:bidi="en-US"/>
        </w:rPr>
        <w:t xml:space="preserve"> должна быть включена следующая информация:</w:t>
      </w:r>
    </w:p>
    <w:p w14:paraId="11AFE867" w14:textId="418DAF14"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a)</w:t>
      </w:r>
      <w:r w:rsidR="00EC6E6D">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необходимость генетического консультирования квалифицированным специалистом по генетическому консультированию;</w:t>
      </w:r>
    </w:p>
    <w:p w14:paraId="24736B45" w14:textId="40B589B2"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b)</w:t>
      </w:r>
      <w:r w:rsidR="00EC6E6D">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потенциальное воздействие на семью;</w:t>
      </w:r>
      <w:r w:rsidR="00EC6E6D">
        <w:rPr>
          <w:rFonts w:ascii="Arial" w:hAnsi="Arial" w:cs="Arial"/>
          <w:color w:val="000000" w:themeColor="text1"/>
          <w:sz w:val="24"/>
          <w:szCs w:val="24"/>
          <w:lang w:val="ru-RU" w:bidi="en-US"/>
        </w:rPr>
        <w:t xml:space="preserve"> </w:t>
      </w:r>
    </w:p>
    <w:p w14:paraId="7AE70437" w14:textId="60BFF489"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c)</w:t>
      </w:r>
      <w:r w:rsidR="00EC6E6D">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информацию о необходимых дополнительных испытаниях.</w:t>
      </w:r>
    </w:p>
    <w:p w14:paraId="0B999D22" w14:textId="7FD7C791"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Основной темой отчета является генетическое </w:t>
      </w:r>
      <w:r w:rsidR="001519BF">
        <w:rPr>
          <w:rFonts w:ascii="Arial" w:hAnsi="Arial" w:cs="Arial"/>
          <w:color w:val="000000" w:themeColor="text1"/>
          <w:sz w:val="24"/>
          <w:szCs w:val="24"/>
          <w:lang w:val="ru-RU"/>
        </w:rPr>
        <w:t>исследование</w:t>
      </w:r>
      <w:r w:rsidRPr="004C18DD">
        <w:rPr>
          <w:rFonts w:ascii="Arial" w:hAnsi="Arial" w:cs="Arial"/>
          <w:color w:val="000000" w:themeColor="text1"/>
          <w:sz w:val="24"/>
          <w:szCs w:val="24"/>
          <w:lang w:val="ru-RU" w:bidi="en-US"/>
        </w:rPr>
        <w:t xml:space="preserve">, но в некоторых случаях предполагаются также </w:t>
      </w:r>
      <w:r w:rsidR="00AB4320">
        <w:rPr>
          <w:rFonts w:ascii="Arial" w:hAnsi="Arial" w:cs="Arial"/>
          <w:color w:val="000000" w:themeColor="text1"/>
          <w:sz w:val="24"/>
          <w:szCs w:val="24"/>
          <w:lang w:val="ru-RU" w:bidi="en-US"/>
        </w:rPr>
        <w:t>исследования</w:t>
      </w:r>
      <w:r w:rsidRPr="004C18DD">
        <w:rPr>
          <w:rFonts w:ascii="Arial" w:hAnsi="Arial" w:cs="Arial"/>
          <w:color w:val="000000" w:themeColor="text1"/>
          <w:sz w:val="24"/>
          <w:szCs w:val="24"/>
          <w:lang w:val="ru-RU" w:bidi="en-US"/>
        </w:rPr>
        <w:t xml:space="preserve"> нуклеиновых кислот на патогены и молекулярные </w:t>
      </w:r>
      <w:r w:rsidR="00AB4320">
        <w:rPr>
          <w:rFonts w:ascii="Arial" w:hAnsi="Arial" w:cs="Arial"/>
          <w:color w:val="000000" w:themeColor="text1"/>
          <w:sz w:val="24"/>
          <w:szCs w:val="24"/>
          <w:lang w:val="ru-RU" w:bidi="en-US"/>
        </w:rPr>
        <w:t>исследования</w:t>
      </w:r>
      <w:r w:rsidRPr="004C18DD">
        <w:rPr>
          <w:rFonts w:ascii="Arial" w:hAnsi="Arial" w:cs="Arial"/>
          <w:color w:val="000000" w:themeColor="text1"/>
          <w:sz w:val="24"/>
          <w:szCs w:val="24"/>
          <w:lang w:val="ru-RU" w:bidi="en-US"/>
        </w:rPr>
        <w:t xml:space="preserve"> на соматические генные изменения.</w:t>
      </w:r>
    </w:p>
    <w:p w14:paraId="1F2DCB3D" w14:textId="1D6EA23E"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К итоговому отчету должна быть приложена вся информация об интерпретации результатов, включая информацию о том, когда </w:t>
      </w:r>
      <w:r w:rsidR="00AB4320">
        <w:rPr>
          <w:rFonts w:ascii="Arial" w:hAnsi="Arial" w:cs="Arial"/>
          <w:color w:val="000000" w:themeColor="text1"/>
          <w:sz w:val="24"/>
          <w:szCs w:val="24"/>
          <w:lang w:val="ru-RU" w:bidi="en-US"/>
        </w:rPr>
        <w:t>исследование</w:t>
      </w:r>
      <w:r w:rsidRPr="004C18DD">
        <w:rPr>
          <w:rFonts w:ascii="Arial" w:hAnsi="Arial" w:cs="Arial"/>
          <w:color w:val="000000" w:themeColor="text1"/>
          <w:sz w:val="24"/>
          <w:szCs w:val="24"/>
          <w:lang w:val="ru-RU" w:bidi="en-US"/>
        </w:rPr>
        <w:t xml:space="preserve"> было повторно передано на аутсорсинг (в другую или дополнительную лабораторию).</w:t>
      </w:r>
    </w:p>
    <w:p w14:paraId="3ADAAB3E" w14:textId="1BACE610"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Лаборатория должна определить критерии для получения информации об организмах, которые имеют высокий клинический индекс </w:t>
      </w:r>
      <w:r w:rsidR="00AB4320">
        <w:rPr>
          <w:rFonts w:ascii="Arial" w:hAnsi="Arial" w:cs="Arial"/>
          <w:color w:val="000000" w:themeColor="text1"/>
          <w:sz w:val="24"/>
          <w:szCs w:val="24"/>
          <w:lang w:val="ru-RU" w:bidi="en-US"/>
        </w:rPr>
        <w:t>отчетности</w:t>
      </w:r>
      <w:r w:rsidRPr="004C18DD">
        <w:rPr>
          <w:rFonts w:ascii="Arial" w:hAnsi="Arial" w:cs="Arial"/>
          <w:color w:val="000000" w:themeColor="text1"/>
          <w:sz w:val="24"/>
          <w:szCs w:val="24"/>
          <w:lang w:val="ru-RU" w:bidi="en-US"/>
        </w:rPr>
        <w:t xml:space="preserve">, в зависимости от предполагаемой цели </w:t>
      </w:r>
      <w:r w:rsidR="00AB4320">
        <w:rPr>
          <w:rFonts w:ascii="Arial" w:hAnsi="Arial" w:cs="Arial"/>
          <w:color w:val="000000" w:themeColor="text1"/>
          <w:sz w:val="24"/>
          <w:szCs w:val="24"/>
          <w:lang w:val="ru-RU" w:bidi="en-US"/>
        </w:rPr>
        <w:t>исследования</w:t>
      </w:r>
      <w:r w:rsidRPr="004C18DD">
        <w:rPr>
          <w:rFonts w:ascii="Arial" w:hAnsi="Arial" w:cs="Arial"/>
          <w:color w:val="000000" w:themeColor="text1"/>
          <w:sz w:val="24"/>
          <w:szCs w:val="24"/>
          <w:lang w:val="ru-RU" w:bidi="en-US"/>
        </w:rPr>
        <w:t xml:space="preserve">. Патогены следует отличать от их </w:t>
      </w:r>
      <w:r w:rsidRPr="004C18DD">
        <w:rPr>
          <w:rFonts w:ascii="Arial" w:hAnsi="Arial" w:cs="Arial"/>
          <w:color w:val="000000" w:themeColor="text1"/>
          <w:sz w:val="24"/>
          <w:szCs w:val="24"/>
          <w:lang w:val="ru-RU" w:bidi="en-US"/>
        </w:rPr>
        <w:lastRenderedPageBreak/>
        <w:t>ближайших соседей. Данные о фенотипической восприимчивости генов устойчивости к противомикробным препаратам и факторы вирулентности могут быть представлены в виде подмножеств в существующих базах данных.</w:t>
      </w:r>
    </w:p>
    <w:p w14:paraId="74EBE9C9" w14:textId="7CFC9BC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Дополнительная информация о содержании </w:t>
      </w:r>
      <w:r w:rsidR="00B04006">
        <w:rPr>
          <w:rFonts w:ascii="Arial" w:hAnsi="Arial" w:cs="Arial"/>
          <w:color w:val="000000" w:themeColor="text1"/>
          <w:sz w:val="24"/>
          <w:szCs w:val="24"/>
          <w:lang w:val="ru-RU" w:bidi="en-US"/>
        </w:rPr>
        <w:t>отчета об исследовании</w:t>
      </w:r>
      <w:r w:rsidRPr="004C18DD">
        <w:rPr>
          <w:rFonts w:ascii="Arial" w:hAnsi="Arial" w:cs="Arial"/>
          <w:color w:val="000000" w:themeColor="text1"/>
          <w:sz w:val="24"/>
          <w:szCs w:val="24"/>
          <w:lang w:val="ru-RU" w:bidi="en-US"/>
        </w:rPr>
        <w:t xml:space="preserve"> описана в </w:t>
      </w:r>
      <w:r w:rsidR="00EC6E6D">
        <w:rPr>
          <w:rFonts w:ascii="Arial" w:hAnsi="Arial" w:cs="Arial"/>
          <w:color w:val="000000" w:themeColor="text1"/>
          <w:sz w:val="24"/>
          <w:szCs w:val="24"/>
          <w:lang w:val="ru-RU" w:bidi="en-US"/>
        </w:rPr>
        <w:t>ИСО</w:t>
      </w:r>
      <w:r w:rsidRPr="004C18DD">
        <w:rPr>
          <w:rFonts w:ascii="Arial" w:hAnsi="Arial" w:cs="Arial"/>
          <w:color w:val="000000" w:themeColor="text1"/>
          <w:sz w:val="24"/>
          <w:szCs w:val="24"/>
          <w:lang w:val="ru-RU" w:bidi="en-US"/>
        </w:rPr>
        <w:t xml:space="preserve"> 15189. Дополнительные указания см. также в </w:t>
      </w:r>
      <w:r w:rsidR="00D17266">
        <w:rPr>
          <w:rFonts w:ascii="Arial" w:hAnsi="Arial" w:cs="Arial"/>
          <w:color w:val="000000" w:themeColor="text1"/>
          <w:sz w:val="24"/>
          <w:szCs w:val="24"/>
          <w:lang w:val="ru-RU" w:bidi="en-US"/>
        </w:rPr>
        <w:t>п</w:t>
      </w:r>
      <w:r w:rsidRPr="004C18DD">
        <w:rPr>
          <w:rFonts w:ascii="Arial" w:hAnsi="Arial" w:cs="Arial"/>
          <w:color w:val="000000" w:themeColor="text1"/>
          <w:sz w:val="24"/>
          <w:szCs w:val="24"/>
          <w:lang w:val="ru-RU" w:bidi="en-US"/>
        </w:rPr>
        <w:t>риложениях A,</w:t>
      </w:r>
      <w:r w:rsidR="00EC6E6D">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B и C.</w:t>
      </w:r>
    </w:p>
    <w:p w14:paraId="2E54FDCD" w14:textId="2C2BE606" w:rsidR="00F07791" w:rsidRPr="00DE6E05" w:rsidRDefault="00F07791" w:rsidP="004C18DD">
      <w:pPr>
        <w:pStyle w:val="14"/>
        <w:spacing w:after="0" w:line="360" w:lineRule="auto"/>
        <w:ind w:firstLine="709"/>
        <w:jc w:val="both"/>
        <w:rPr>
          <w:rFonts w:ascii="Arial" w:hAnsi="Arial" w:cs="Arial"/>
          <w:b/>
          <w:bCs/>
          <w:color w:val="000000" w:themeColor="text1"/>
          <w:sz w:val="24"/>
          <w:szCs w:val="24"/>
          <w:lang w:val="ru-RU" w:bidi="en-US"/>
        </w:rPr>
      </w:pPr>
      <w:r w:rsidRPr="00DE6E05">
        <w:rPr>
          <w:rFonts w:ascii="Arial" w:hAnsi="Arial" w:cs="Arial"/>
          <w:b/>
          <w:bCs/>
          <w:color w:val="000000" w:themeColor="text1"/>
          <w:sz w:val="24"/>
          <w:szCs w:val="24"/>
          <w:lang w:val="ru-RU" w:bidi="en-US"/>
        </w:rPr>
        <w:t>6.4</w:t>
      </w:r>
      <w:r w:rsidR="00DE6E05" w:rsidRPr="00DE6E05">
        <w:rPr>
          <w:rFonts w:ascii="Arial" w:hAnsi="Arial" w:cs="Arial"/>
          <w:b/>
          <w:bCs/>
          <w:color w:val="000000" w:themeColor="text1"/>
          <w:sz w:val="24"/>
          <w:szCs w:val="24"/>
          <w:lang w:val="ru-RU" w:bidi="en-US"/>
        </w:rPr>
        <w:t xml:space="preserve"> </w:t>
      </w:r>
      <w:r w:rsidRPr="00DE6E05">
        <w:rPr>
          <w:rFonts w:ascii="Arial" w:hAnsi="Arial" w:cs="Arial"/>
          <w:b/>
          <w:bCs/>
          <w:color w:val="000000" w:themeColor="text1"/>
          <w:sz w:val="24"/>
          <w:szCs w:val="24"/>
          <w:lang w:val="ru-RU" w:bidi="en-US"/>
        </w:rPr>
        <w:t>Сообщение об обнаруженных вариантах</w:t>
      </w:r>
    </w:p>
    <w:p w14:paraId="0D9979BE" w14:textId="1A90779C"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Полезно давать интерпретационный комментарий к обнаруженным генетическим изменениям, который помещает изменения в клинико-патологический контекст для принятия решений по лечению. Это необходимо для мутаций с выраженной или потенциальной клинической значимостью (например, уровни I и II), как рекомендовано совместным консенсусом AMP и CAP (см. </w:t>
      </w:r>
      <w:r w:rsidR="00D17266">
        <w:rPr>
          <w:rFonts w:ascii="Arial" w:hAnsi="Arial" w:cs="Arial"/>
          <w:color w:val="000000" w:themeColor="text1"/>
          <w:sz w:val="24"/>
          <w:szCs w:val="24"/>
          <w:lang w:val="ru-RU" w:bidi="en-US"/>
        </w:rPr>
        <w:t>п</w:t>
      </w:r>
      <w:r w:rsidRPr="004C18DD">
        <w:rPr>
          <w:rFonts w:ascii="Arial" w:hAnsi="Arial" w:cs="Arial"/>
          <w:color w:val="000000" w:themeColor="text1"/>
          <w:sz w:val="24"/>
          <w:szCs w:val="24"/>
          <w:lang w:val="ru-RU" w:bidi="en-US"/>
        </w:rPr>
        <w:t>риложение A для дополнительной информации). Подробный анализ вариантов с неизвестной клинической значимостью (например, варианты уровня III) должен быть сбалансирован с целью сохранения наиболее важной информации в отчетах в краткой, четкой и наглядной форме. Комментарии могут включать функциональную, прогностическую или предсказательную значимость варианта для конкретного типа заболевания, влияние на биохимический путь (пути) и распространенность при соответствующих заболеваниях.</w:t>
      </w:r>
    </w:p>
    <w:p w14:paraId="53E02073" w14:textId="0D5EF918"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Рекомендации должны</w:t>
      </w:r>
      <w:r w:rsidR="00D17266">
        <w:rPr>
          <w:rFonts w:ascii="Arial" w:hAnsi="Arial" w:cs="Arial"/>
          <w:color w:val="000000" w:themeColor="text1"/>
          <w:sz w:val="24"/>
          <w:szCs w:val="24"/>
          <w:lang w:val="ru-RU" w:bidi="en-US"/>
        </w:rPr>
        <w:t xml:space="preserve"> быть</w:t>
      </w:r>
      <w:r w:rsidRPr="004C18DD">
        <w:rPr>
          <w:rFonts w:ascii="Arial" w:hAnsi="Arial" w:cs="Arial"/>
          <w:color w:val="000000" w:themeColor="text1"/>
          <w:sz w:val="24"/>
          <w:szCs w:val="24"/>
          <w:lang w:val="ru-RU" w:bidi="en-US"/>
        </w:rPr>
        <w:t xml:space="preserve">, по возможности, обоснованными и основанными на доказательствах, с соответствующими ссылками на литературу. Однако рекомендации должны быть краткими и тщательно сформулированными, с пониманием того, что решения о лечении или другом ведении пациента основываются на множестве медицинской информации, помимо генетических изменений, многие из которых недоступны молекулярному специалисту, выдающему заключение. Пригодность к лечению основывается на многих факторах, помимо диагноза, указанного в заявке на </w:t>
      </w:r>
      <w:r w:rsidR="00D17266">
        <w:rPr>
          <w:rFonts w:ascii="Arial" w:hAnsi="Arial" w:cs="Arial"/>
          <w:color w:val="000000" w:themeColor="text1"/>
          <w:sz w:val="24"/>
          <w:szCs w:val="24"/>
          <w:lang w:val="ru-RU" w:bidi="en-US"/>
        </w:rPr>
        <w:t>исследование</w:t>
      </w:r>
      <w:r w:rsidRPr="004C18DD">
        <w:rPr>
          <w:rFonts w:ascii="Arial" w:hAnsi="Arial" w:cs="Arial"/>
          <w:color w:val="000000" w:themeColor="text1"/>
          <w:sz w:val="24"/>
          <w:szCs w:val="24"/>
          <w:lang w:val="ru-RU" w:bidi="en-US"/>
        </w:rPr>
        <w:t xml:space="preserve">, и генотипа или уровня экспрессии нуклеиновых последовательностей, выявленных в ходе </w:t>
      </w:r>
      <w:r w:rsidR="00D17266">
        <w:rPr>
          <w:rFonts w:ascii="Arial" w:hAnsi="Arial" w:cs="Arial"/>
          <w:color w:val="000000" w:themeColor="text1"/>
          <w:sz w:val="24"/>
          <w:szCs w:val="24"/>
          <w:lang w:val="ru-RU" w:bidi="en-US"/>
        </w:rPr>
        <w:t>исследования</w:t>
      </w:r>
      <w:r w:rsidRPr="004C18DD">
        <w:rPr>
          <w:rFonts w:ascii="Arial" w:hAnsi="Arial" w:cs="Arial"/>
          <w:color w:val="000000" w:themeColor="text1"/>
          <w:sz w:val="24"/>
          <w:szCs w:val="24"/>
          <w:lang w:val="ru-RU" w:bidi="en-US"/>
        </w:rPr>
        <w:t xml:space="preserve">. Часто эти факторы неизвестны специалисту, выдающему результаты (например, наличие сопутствующих заболеваний, таких как непереносимость глюкозы, аутоиммунные заболевания или сердечная недостаточность), и неучет этих факторов при рекомендации конкретной терапии может привести к путанице, конфликту между пациентом и медицинской командой, а также к беспокойству. Рекомендации по лечению в отчете мультиплексной молекулярной лаборатории должны быть основаны на фактических данных, соответствовать диагнозу заболевания пациента </w:t>
      </w:r>
      <w:r w:rsidRPr="004C18DD">
        <w:rPr>
          <w:rFonts w:ascii="Arial" w:hAnsi="Arial" w:cs="Arial"/>
          <w:color w:val="000000" w:themeColor="text1"/>
          <w:sz w:val="24"/>
          <w:szCs w:val="24"/>
          <w:lang w:val="ru-RU" w:bidi="en-US"/>
        </w:rPr>
        <w:lastRenderedPageBreak/>
        <w:t xml:space="preserve">и содержать формулировку, дающую понять, что отчет содержит обобщенные рекомендации по лечению, включающие данные, доступные лаборатории (т. е. диагноз и генотип), но эти дополнительные факторы должны быть учтены при составлении плана лечения для каждого конкретного пациента. Не следует </w:t>
      </w:r>
      <w:r w:rsidR="00D17266">
        <w:rPr>
          <w:rFonts w:ascii="Arial" w:hAnsi="Arial" w:cs="Arial"/>
          <w:color w:val="000000" w:themeColor="text1"/>
          <w:sz w:val="24"/>
          <w:szCs w:val="24"/>
          <w:lang w:val="ru-RU" w:bidi="en-US"/>
        </w:rPr>
        <w:t xml:space="preserve">давать </w:t>
      </w:r>
      <w:r w:rsidRPr="004C18DD">
        <w:rPr>
          <w:rFonts w:ascii="Arial" w:hAnsi="Arial" w:cs="Arial"/>
          <w:color w:val="000000" w:themeColor="text1"/>
          <w:sz w:val="24"/>
          <w:szCs w:val="24"/>
          <w:lang w:val="ru-RU" w:bidi="en-US"/>
        </w:rPr>
        <w:t>рекомендации по проведению конкретных клинических исследований, хотя общие заявления о наличии соответствующих исследований или ссылки на результаты опубликованных исследований допустимы.</w:t>
      </w:r>
    </w:p>
    <w:p w14:paraId="20308FE8" w14:textId="1AD513A0" w:rsidR="00F07791" w:rsidRPr="00DE6E05" w:rsidRDefault="00F07791" w:rsidP="004C18DD">
      <w:pPr>
        <w:pStyle w:val="14"/>
        <w:spacing w:after="0" w:line="360" w:lineRule="auto"/>
        <w:ind w:firstLine="709"/>
        <w:jc w:val="both"/>
        <w:rPr>
          <w:rFonts w:ascii="Arial" w:hAnsi="Arial" w:cs="Arial"/>
          <w:b/>
          <w:bCs/>
          <w:color w:val="000000" w:themeColor="text1"/>
          <w:sz w:val="24"/>
          <w:szCs w:val="24"/>
          <w:lang w:val="ru-RU" w:bidi="en-US"/>
        </w:rPr>
      </w:pPr>
      <w:r w:rsidRPr="00DE6E05">
        <w:rPr>
          <w:rFonts w:ascii="Arial" w:hAnsi="Arial" w:cs="Arial"/>
          <w:b/>
          <w:bCs/>
          <w:color w:val="000000" w:themeColor="text1"/>
          <w:sz w:val="24"/>
          <w:szCs w:val="24"/>
          <w:lang w:val="ru-RU" w:bidi="en-US"/>
        </w:rPr>
        <w:t>6.5</w:t>
      </w:r>
      <w:r w:rsidR="00DE6E05" w:rsidRPr="00DE6E05">
        <w:rPr>
          <w:rFonts w:ascii="Arial" w:hAnsi="Arial" w:cs="Arial"/>
          <w:b/>
          <w:bCs/>
          <w:color w:val="000000" w:themeColor="text1"/>
          <w:sz w:val="24"/>
          <w:szCs w:val="24"/>
          <w:lang w:val="ru-RU" w:bidi="en-US"/>
        </w:rPr>
        <w:t xml:space="preserve"> </w:t>
      </w:r>
      <w:r w:rsidRPr="00DE6E05">
        <w:rPr>
          <w:rFonts w:ascii="Arial" w:hAnsi="Arial" w:cs="Arial"/>
          <w:b/>
          <w:bCs/>
          <w:color w:val="000000" w:themeColor="text1"/>
          <w:sz w:val="24"/>
          <w:szCs w:val="24"/>
          <w:lang w:val="ru-RU" w:bidi="en-US"/>
        </w:rPr>
        <w:t>Представление вторичных результатов</w:t>
      </w:r>
    </w:p>
    <w:p w14:paraId="020D8044" w14:textId="7B5E98A5"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Клинически значимые генетические находки, не связанные с фенотипом, могут возникать при проведении целевого секвенирования и секвенирования всего генома. Лаборатория должна знать о возможности обнаружения вторичных клинически значимых результатов и должна иметь политику в отношении того, будут ли эти результаты сообщаться в тех анализах, где такие вторичные результаты ожидаются, например, в экзоме</w:t>
      </w:r>
      <w:r w:rsidR="00DE6E05">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[14].</w:t>
      </w:r>
    </w:p>
    <w:p w14:paraId="5AFE6108" w14:textId="441DCEB2"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Лаборатории могут разработать свою собственную политику в отношении возврата вторичных результатов. Если политика лаборатории заключается в том, чтобы не сообщать о вторичных результатах или ограничивать их подмножеством вариантов, связанных с определенным заболеванием, это должно быть четко указано в отчете лаборатории по </w:t>
      </w:r>
      <w:r w:rsidR="002F33A7">
        <w:rPr>
          <w:rFonts w:ascii="Arial" w:hAnsi="Arial" w:cs="Arial"/>
          <w:color w:val="000000" w:themeColor="text1"/>
          <w:sz w:val="24"/>
          <w:szCs w:val="24"/>
          <w:lang w:val="ru-RU" w:bidi="en-US"/>
        </w:rPr>
        <w:t>исследованиям</w:t>
      </w:r>
      <w:r w:rsidRPr="004C18DD">
        <w:rPr>
          <w:rFonts w:ascii="Arial" w:hAnsi="Arial" w:cs="Arial"/>
          <w:color w:val="000000" w:themeColor="text1"/>
          <w:sz w:val="24"/>
          <w:szCs w:val="24"/>
          <w:lang w:val="ru-RU" w:bidi="en-US"/>
        </w:rPr>
        <w:t>, где ожидаются вторичные результаты. В отчете о</w:t>
      </w:r>
      <w:r w:rsidR="002F33A7">
        <w:rPr>
          <w:rFonts w:ascii="Arial" w:hAnsi="Arial" w:cs="Arial"/>
          <w:color w:val="000000" w:themeColor="text1"/>
          <w:sz w:val="24"/>
          <w:szCs w:val="24"/>
          <w:lang w:val="ru-RU" w:bidi="en-US"/>
        </w:rPr>
        <w:t>б</w:t>
      </w:r>
      <w:r w:rsidRPr="004C18DD">
        <w:rPr>
          <w:rFonts w:ascii="Arial" w:hAnsi="Arial" w:cs="Arial"/>
          <w:color w:val="000000" w:themeColor="text1"/>
          <w:sz w:val="24"/>
          <w:szCs w:val="24"/>
          <w:lang w:val="ru-RU" w:bidi="en-US"/>
        </w:rPr>
        <w:t xml:space="preserve"> </w:t>
      </w:r>
      <w:r w:rsidR="002F33A7">
        <w:rPr>
          <w:rFonts w:ascii="Arial" w:hAnsi="Arial" w:cs="Arial"/>
          <w:color w:val="000000" w:themeColor="text1"/>
          <w:sz w:val="24"/>
          <w:szCs w:val="24"/>
          <w:lang w:val="ru-RU" w:bidi="en-US"/>
        </w:rPr>
        <w:t>исследовании</w:t>
      </w:r>
      <w:r w:rsidRPr="004C18DD">
        <w:rPr>
          <w:rFonts w:ascii="Arial" w:hAnsi="Arial" w:cs="Arial"/>
          <w:color w:val="000000" w:themeColor="text1"/>
          <w:sz w:val="24"/>
          <w:szCs w:val="24"/>
          <w:lang w:val="ru-RU" w:bidi="en-US"/>
        </w:rPr>
        <w:t xml:space="preserve"> должно быть указано, что политика в отношении сообщения о вторичных результатах доступна по запросу.</w:t>
      </w:r>
    </w:p>
    <w:p w14:paraId="6BDD4FD1"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Ограниченный анализ последовательности панели генов, имеющих отношение к диагностике конкретного заболевания (с помощью целевого секвенирования или целевого биоинформатического анализа), может ограничить, но не исключить возможность вторичных находок. Это может включать выявление вариантов, относящихся к аутосомно-доминантным (явным) заболеваниям, статус носителя рецессивных (латентных) заболеваний, предрасположенность к доминантным (явным) заболеваниям, возникающим в зрелом возрасте (включая рак и нейродегенеративные заболевания), и аллели реакции на лекарственные препараты, известные как фармакогенетические маркеры.</w:t>
      </w:r>
    </w:p>
    <w:p w14:paraId="244BE297"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Рекомендации Американского колледжа медицинской генетики (ACMG) по сообщению о вторичных результатах, имеющих медицинское значение, включают минимальный список генов, о которых рекомендуется сообщать, если обнаружена известная мутация. Лаборатории могут по своему усмотрению следовать </w:t>
      </w:r>
      <w:r w:rsidRPr="004C18DD">
        <w:rPr>
          <w:rFonts w:ascii="Arial" w:hAnsi="Arial" w:cs="Arial"/>
          <w:color w:val="000000" w:themeColor="text1"/>
          <w:sz w:val="24"/>
          <w:szCs w:val="24"/>
          <w:lang w:val="ru-RU" w:bidi="en-US"/>
        </w:rPr>
        <w:lastRenderedPageBreak/>
        <w:t>рекомендациям ACMG, но не обязательно сообщать только об обнаруженных генах.</w:t>
      </w:r>
    </w:p>
    <w:p w14:paraId="0E40706F"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Этические соображения также должны приниматься во внимание при принятии решения о раскрытии определенной генетической информации пациентам.</w:t>
      </w:r>
    </w:p>
    <w:p w14:paraId="560A236C" w14:textId="5791266A"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Степень риска, связанного с раскрытием информации о случайных находках, зависит от тяжести заболевания, возможности клинических действий и других показателей соотношения риска и пользы. Например, аллели риска распространенных заболеваний, таких как диабет 2-го типа или сердечно-сосудистые заболевания, которые имеют небольшой размер эффекта (низкий относительный риск), или фармакогенетическая информация о риске могут иметь разные по тяжести последствия по сравнению с генетической информацией, указывающей на</w:t>
      </w:r>
      <w:r w:rsidR="00DE6E05">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предрасположенность к раку или менделевское заболевание, которое поддается или не поддается медицинскому лечению. Все эти аспекты должны быть учтены до того, как результаты будут переданы пациентам.</w:t>
      </w:r>
    </w:p>
    <w:p w14:paraId="5DFDD713"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Одновременный анализ парного образца зародышевой линии желателен, поскольку он уточняет интерпретацию. Однако это не всегда практично и не должно быть обязательным. Когда парный образец зародышевой линии доступен, процесс секвенирования позволяет отделить результаты анализа зародышевой линии от соматических приобретенных вариантов. Зачастую интерпретируются и сообщаются только соматические варианты.</w:t>
      </w:r>
    </w:p>
    <w:p w14:paraId="6E30E2DE" w14:textId="3821DD81"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Если в некоторых генах, входящих в панель мультиплексных молекулярных </w:t>
      </w:r>
      <w:r w:rsidR="001519BF">
        <w:rPr>
          <w:rFonts w:ascii="Arial" w:hAnsi="Arial" w:cs="Arial"/>
          <w:color w:val="000000" w:themeColor="text1"/>
          <w:sz w:val="24"/>
          <w:szCs w:val="24"/>
          <w:lang w:val="ru-RU"/>
        </w:rPr>
        <w:t>исследований</w:t>
      </w:r>
      <w:r w:rsidRPr="004C18DD">
        <w:rPr>
          <w:rFonts w:ascii="Arial" w:hAnsi="Arial" w:cs="Arial"/>
          <w:color w:val="000000" w:themeColor="text1"/>
          <w:sz w:val="24"/>
          <w:szCs w:val="24"/>
          <w:lang w:val="ru-RU" w:bidi="en-US"/>
        </w:rPr>
        <w:t xml:space="preserve">, зародышевые варианты не регистрируются, в первоначальном отчете следует специально указать этот факт. Если пациент или врач просит провести дополнительный анализ на предмет выявления вариантов половых клеток, данные секвенирования половых клеток могут быть пересмотрены позднее и представлены после получения соответствующего согласия пациента. Согласие и его документальное подтверждение может потребоваться для проведения парного герминального </w:t>
      </w:r>
      <w:r w:rsidR="002F33A7">
        <w:rPr>
          <w:rFonts w:ascii="Arial" w:hAnsi="Arial" w:cs="Arial"/>
          <w:color w:val="000000" w:themeColor="text1"/>
          <w:sz w:val="24"/>
          <w:szCs w:val="24"/>
          <w:lang w:val="ru-RU" w:bidi="en-US"/>
        </w:rPr>
        <w:t>исследования</w:t>
      </w:r>
      <w:r w:rsidRPr="004C18DD">
        <w:rPr>
          <w:rFonts w:ascii="Arial" w:hAnsi="Arial" w:cs="Arial"/>
          <w:color w:val="000000" w:themeColor="text1"/>
          <w:sz w:val="24"/>
          <w:szCs w:val="24"/>
          <w:lang w:val="ru-RU" w:bidi="en-US"/>
        </w:rPr>
        <w:t>.</w:t>
      </w:r>
    </w:p>
    <w:p w14:paraId="647C5F39" w14:textId="50D85C68"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Если парные образцы зародышевой линии не используются, мультиплексный молекулярный анализ не позволяет различить зародышевые и соматические варианты, и результаты секвенирования могут содержать обе находки. В этом случае о результатах можно сообщить с оговоркой, что используемый мультиплексный молекулярный анализ не позволяет окончательно дифференцировать зародышевые и соматические варианты. В некоторых случаях можно заподозрить наличие зародышевого варианта (например, VAF от 40 % до </w:t>
      </w:r>
      <w:r w:rsidR="002F33A7">
        <w:rPr>
          <w:rFonts w:ascii="Arial" w:hAnsi="Arial" w:cs="Arial"/>
          <w:color w:val="000000" w:themeColor="text1"/>
          <w:sz w:val="24"/>
          <w:szCs w:val="24"/>
          <w:lang w:val="ru-RU" w:bidi="en-US"/>
        </w:rPr>
        <w:br/>
      </w:r>
      <w:r w:rsidRPr="004C18DD">
        <w:rPr>
          <w:rFonts w:ascii="Arial" w:hAnsi="Arial" w:cs="Arial"/>
          <w:color w:val="000000" w:themeColor="text1"/>
          <w:sz w:val="24"/>
          <w:szCs w:val="24"/>
          <w:lang w:val="ru-RU" w:bidi="en-US"/>
        </w:rPr>
        <w:lastRenderedPageBreak/>
        <w:t xml:space="preserve">60 %). Однако такую интерпретацию следует проводить с осторожностью и соотносить с клеточностью опухоли. При подозрении на наличие зародышевого варианта может быть предложено </w:t>
      </w:r>
      <w:r w:rsidR="002F33A7">
        <w:rPr>
          <w:rFonts w:ascii="Arial" w:hAnsi="Arial" w:cs="Arial"/>
          <w:color w:val="000000" w:themeColor="text1"/>
          <w:sz w:val="24"/>
          <w:szCs w:val="24"/>
          <w:lang w:val="ru-RU" w:bidi="en-US"/>
        </w:rPr>
        <w:t>исследование</w:t>
      </w:r>
      <w:r w:rsidRPr="004C18DD">
        <w:rPr>
          <w:rFonts w:ascii="Arial" w:hAnsi="Arial" w:cs="Arial"/>
          <w:color w:val="000000" w:themeColor="text1"/>
          <w:sz w:val="24"/>
          <w:szCs w:val="24"/>
          <w:lang w:val="ru-RU" w:bidi="en-US"/>
        </w:rPr>
        <w:t xml:space="preserve"> образца зародышевой линии пациента (например, крови у пациентов с солидными опухолями). Отчеты должны включать заявление о том, как проводится различие между соматическими и герминальными изменениями, и указания на остающуюся неопределенность, где это необходимо.</w:t>
      </w:r>
    </w:p>
    <w:p w14:paraId="125E0239" w14:textId="30D4DA0D"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Если назначено герминальное </w:t>
      </w:r>
      <w:r w:rsidR="002F33A7">
        <w:rPr>
          <w:rFonts w:ascii="Arial" w:hAnsi="Arial" w:cs="Arial"/>
          <w:color w:val="000000" w:themeColor="text1"/>
          <w:sz w:val="24"/>
          <w:szCs w:val="24"/>
          <w:lang w:val="ru-RU" w:bidi="en-US"/>
        </w:rPr>
        <w:t>исследование</w:t>
      </w:r>
      <w:r w:rsidRPr="004C18DD">
        <w:rPr>
          <w:rFonts w:ascii="Arial" w:hAnsi="Arial" w:cs="Arial"/>
          <w:color w:val="000000" w:themeColor="text1"/>
          <w:sz w:val="24"/>
          <w:szCs w:val="24"/>
          <w:lang w:val="ru-RU" w:bidi="en-US"/>
        </w:rPr>
        <w:t xml:space="preserve"> на гены предрасположенности к раку, сообщение о герминальных вариантах должно соответствовать установленным рекомендациям, например, рекомендациям ACMG/AMP. Следует предложить генетическое консультирование и направление к клиническому медицинскому генетику. Лаборатории должны иметь политику в отношении сообщения о вариантах с неизвестной значимостью и раскрытия информации о вторичных результатах, включая то, при каких обстоятельствах такие результаты будут или не будут сообщаться</w:t>
      </w:r>
      <w:r w:rsidR="00DE6E05">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[10],</w:t>
      </w:r>
      <w:r w:rsidR="00DE6E05">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[14].</w:t>
      </w:r>
      <w:r w:rsidR="002F33A7">
        <w:rPr>
          <w:rFonts w:ascii="Arial" w:hAnsi="Arial" w:cs="Arial"/>
          <w:color w:val="000000" w:themeColor="text1"/>
          <w:sz w:val="24"/>
          <w:szCs w:val="24"/>
          <w:lang w:val="ru-RU" w:bidi="en-US"/>
        </w:rPr>
        <w:t xml:space="preserve"> </w:t>
      </w:r>
    </w:p>
    <w:p w14:paraId="3B88097E" w14:textId="7E9AA9FF"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Следует обратиться к описанию отчета о вторичных генетических результатах </w:t>
      </w:r>
      <w:r w:rsidR="00DE6E05">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Предложения, касающиеся процесса передачи информации в геномной медицине в отношении комплексных геномных анализов опухолей и анализа всего генома/всего экзома зародышевой линии</w:t>
      </w:r>
      <w:r w:rsidR="00DE6E05">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w:t>
      </w:r>
    </w:p>
    <w:p w14:paraId="0D6BA986" w14:textId="435000D1" w:rsidR="00F07791" w:rsidRPr="00DE6E05" w:rsidRDefault="00F07791" w:rsidP="004C18DD">
      <w:pPr>
        <w:pStyle w:val="14"/>
        <w:spacing w:after="0" w:line="360" w:lineRule="auto"/>
        <w:ind w:firstLine="709"/>
        <w:jc w:val="both"/>
        <w:rPr>
          <w:rFonts w:ascii="Arial" w:hAnsi="Arial" w:cs="Arial"/>
          <w:b/>
          <w:bCs/>
          <w:color w:val="000000" w:themeColor="text1"/>
          <w:sz w:val="24"/>
          <w:szCs w:val="24"/>
          <w:lang w:val="ru-RU" w:bidi="en-US"/>
        </w:rPr>
      </w:pPr>
      <w:r w:rsidRPr="00DE6E05">
        <w:rPr>
          <w:rFonts w:ascii="Arial" w:hAnsi="Arial" w:cs="Arial"/>
          <w:b/>
          <w:bCs/>
          <w:color w:val="000000" w:themeColor="text1"/>
          <w:sz w:val="24"/>
          <w:szCs w:val="24"/>
          <w:lang w:val="ru-RU" w:bidi="en-US"/>
        </w:rPr>
        <w:t>6.6</w:t>
      </w:r>
      <w:r w:rsidR="00DE6E05" w:rsidRPr="00DE6E05">
        <w:rPr>
          <w:rFonts w:ascii="Arial" w:hAnsi="Arial" w:cs="Arial"/>
          <w:b/>
          <w:bCs/>
          <w:color w:val="000000" w:themeColor="text1"/>
          <w:sz w:val="24"/>
          <w:szCs w:val="24"/>
          <w:lang w:val="ru-RU" w:bidi="en-US"/>
        </w:rPr>
        <w:t xml:space="preserve"> </w:t>
      </w:r>
      <w:r w:rsidRPr="00DE6E05">
        <w:rPr>
          <w:rFonts w:ascii="Arial" w:hAnsi="Arial" w:cs="Arial"/>
          <w:b/>
          <w:bCs/>
          <w:color w:val="000000" w:themeColor="text1"/>
          <w:sz w:val="24"/>
          <w:szCs w:val="24"/>
          <w:lang w:val="ru-RU" w:bidi="en-US"/>
        </w:rPr>
        <w:t>Метод отчетности</w:t>
      </w:r>
    </w:p>
    <w:p w14:paraId="76532B5B" w14:textId="5504A34D"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Отчет о</w:t>
      </w:r>
      <w:r w:rsidR="002F33A7">
        <w:rPr>
          <w:rFonts w:ascii="Arial" w:hAnsi="Arial" w:cs="Arial"/>
          <w:color w:val="000000" w:themeColor="text1"/>
          <w:sz w:val="24"/>
          <w:szCs w:val="24"/>
          <w:lang w:val="ru-RU" w:bidi="en-US"/>
        </w:rPr>
        <w:t>б</w:t>
      </w:r>
      <w:r w:rsidRPr="004C18DD">
        <w:rPr>
          <w:rFonts w:ascii="Arial" w:hAnsi="Arial" w:cs="Arial"/>
          <w:color w:val="000000" w:themeColor="text1"/>
          <w:sz w:val="24"/>
          <w:szCs w:val="24"/>
          <w:lang w:val="ru-RU" w:bidi="en-US"/>
        </w:rPr>
        <w:t xml:space="preserve"> </w:t>
      </w:r>
      <w:r w:rsidR="002F33A7">
        <w:rPr>
          <w:rFonts w:ascii="Arial" w:hAnsi="Arial" w:cs="Arial"/>
          <w:color w:val="000000" w:themeColor="text1"/>
          <w:sz w:val="24"/>
          <w:szCs w:val="24"/>
          <w:lang w:val="ru-RU" w:bidi="en-US"/>
        </w:rPr>
        <w:t>исследовании</w:t>
      </w:r>
      <w:r w:rsidRPr="004C18DD">
        <w:rPr>
          <w:rFonts w:ascii="Arial" w:hAnsi="Arial" w:cs="Arial"/>
          <w:color w:val="000000" w:themeColor="text1"/>
          <w:sz w:val="24"/>
          <w:szCs w:val="24"/>
          <w:lang w:val="ru-RU" w:bidi="en-US"/>
        </w:rPr>
        <w:t xml:space="preserve"> должен передавать информацию таким образом, чтобы ее было легко интерпретировать даже неспециалисту в области здравоохранения. Отчет должен быть точным, кратким и исчерпывающим и включать всю необходимую информацию, чтобы эксперты могли принять соответствующие решения.</w:t>
      </w:r>
    </w:p>
    <w:p w14:paraId="6FB32C4E" w14:textId="0B9B4319"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Большие панели (например, ДНК-микрочипы и </w:t>
      </w:r>
      <w:r w:rsidR="002F33A7">
        <w:rPr>
          <w:rFonts w:ascii="Arial" w:hAnsi="Arial" w:cs="Arial"/>
          <w:color w:val="000000" w:themeColor="text1"/>
          <w:sz w:val="24"/>
          <w:szCs w:val="24"/>
          <w:lang w:bidi="en-US"/>
        </w:rPr>
        <w:t>MPS</w:t>
      </w:r>
      <w:r w:rsidRPr="004C18DD">
        <w:rPr>
          <w:rFonts w:ascii="Arial" w:hAnsi="Arial" w:cs="Arial"/>
          <w:color w:val="000000" w:themeColor="text1"/>
          <w:sz w:val="24"/>
          <w:szCs w:val="24"/>
          <w:lang w:val="ru-RU" w:bidi="en-US"/>
        </w:rPr>
        <w:t xml:space="preserve">) иногда требуют передачи большого количества информации, включая технические элементы дизайна анализа. Некоторые из этих сведений не сразу пригодятся всем пациентам и врачам. Основные выводы в отчетах </w:t>
      </w:r>
      <w:r w:rsidR="002F33A7" w:rsidRPr="004C18DD">
        <w:rPr>
          <w:rFonts w:ascii="Arial" w:hAnsi="Arial" w:cs="Arial"/>
          <w:color w:val="000000" w:themeColor="text1"/>
          <w:sz w:val="24"/>
          <w:szCs w:val="24"/>
          <w:lang w:val="ru-RU" w:bidi="en-US"/>
        </w:rPr>
        <w:t>о</w:t>
      </w:r>
      <w:r w:rsidR="002F33A7">
        <w:rPr>
          <w:rFonts w:ascii="Arial" w:hAnsi="Arial" w:cs="Arial"/>
          <w:color w:val="000000" w:themeColor="text1"/>
          <w:sz w:val="24"/>
          <w:szCs w:val="24"/>
          <w:lang w:val="ru-RU" w:bidi="en-US"/>
        </w:rPr>
        <w:t>б</w:t>
      </w:r>
      <w:r w:rsidR="002F33A7" w:rsidRPr="004C18DD">
        <w:rPr>
          <w:rFonts w:ascii="Arial" w:hAnsi="Arial" w:cs="Arial"/>
          <w:color w:val="000000" w:themeColor="text1"/>
          <w:sz w:val="24"/>
          <w:szCs w:val="24"/>
          <w:lang w:val="ru-RU" w:bidi="en-US"/>
        </w:rPr>
        <w:t xml:space="preserve"> </w:t>
      </w:r>
      <w:r w:rsidR="002F33A7">
        <w:rPr>
          <w:rFonts w:ascii="Arial" w:hAnsi="Arial" w:cs="Arial"/>
          <w:color w:val="000000" w:themeColor="text1"/>
          <w:sz w:val="24"/>
          <w:szCs w:val="24"/>
          <w:lang w:val="ru-RU" w:bidi="en-US"/>
        </w:rPr>
        <w:t>исследовании</w:t>
      </w:r>
      <w:r w:rsidR="002F33A7" w:rsidRPr="004C18DD">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 xml:space="preserve">должны быть краткими, простыми и понятными, а вспомогательная или справочная информация не должна отвлекать читателя от понимания основных выводов отчета. Вся клинически важная информация должна находиться в начале отчета и оформляться в заметном виде, чтобы увеличить вероятность того, что она будет замечена и понята врачом. Для повышения общей ясности отчета, при условии, что они могут быть интегрированы в </w:t>
      </w:r>
      <w:r w:rsidRPr="004C18DD">
        <w:rPr>
          <w:rFonts w:ascii="Arial" w:hAnsi="Arial" w:cs="Arial"/>
          <w:color w:val="000000" w:themeColor="text1"/>
          <w:sz w:val="24"/>
          <w:szCs w:val="24"/>
          <w:lang w:val="ru-RU" w:bidi="en-US"/>
        </w:rPr>
        <w:lastRenderedPageBreak/>
        <w:t xml:space="preserve">медицинскую карту, следует включать графики, диаграммы и таблицы. Методологические детали должны быть представлены в нижней части отчета и включать описание использованных методов, характеристики работы анализа </w:t>
      </w:r>
      <w:r w:rsidR="002F33A7">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особенно LODP (LOD), минимальная глубина охвата секвенирования и минимальная чувствительность обнаружения мозаицизма</w:t>
      </w:r>
      <w:r w:rsidR="002F33A7">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 xml:space="preserve">, а также критические показатели качества анализа. Отчет должен содержать подробную информацию о том, что именно было </w:t>
      </w:r>
      <w:r w:rsidR="002F33A7">
        <w:rPr>
          <w:rFonts w:ascii="Arial" w:hAnsi="Arial" w:cs="Arial"/>
          <w:color w:val="000000" w:themeColor="text1"/>
          <w:sz w:val="24"/>
          <w:szCs w:val="24"/>
          <w:lang w:val="ru-RU" w:bidi="en-US"/>
        </w:rPr>
        <w:t>исследовано</w:t>
      </w:r>
      <w:r w:rsidRPr="004C18DD">
        <w:rPr>
          <w:rFonts w:ascii="Arial" w:hAnsi="Arial" w:cs="Arial"/>
          <w:color w:val="000000" w:themeColor="text1"/>
          <w:sz w:val="24"/>
          <w:szCs w:val="24"/>
          <w:lang w:val="ru-RU" w:bidi="en-US"/>
        </w:rPr>
        <w:t xml:space="preserve">. В отчете недостаточно просто перечислить названия генов, если не было проведено секвенирование всех этих генов или анализ не выявил все патогенные мутации в перечисленных генах. В окончательном отчете должны быть указаны конкретные локусы генов, экзоны или </w:t>
      </w:r>
      <w:r w:rsidR="002F33A7">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горячие точки</w:t>
      </w:r>
      <w:r w:rsidR="002F33A7">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 xml:space="preserve">, подвергшиеся </w:t>
      </w:r>
      <w:r w:rsidR="001519BF">
        <w:rPr>
          <w:rFonts w:ascii="Arial" w:hAnsi="Arial" w:cs="Arial"/>
          <w:color w:val="000000" w:themeColor="text1"/>
          <w:sz w:val="24"/>
          <w:szCs w:val="24"/>
          <w:lang w:val="ru-RU"/>
        </w:rPr>
        <w:t>исследованию</w:t>
      </w:r>
      <w:r w:rsidRPr="004C18DD">
        <w:rPr>
          <w:rFonts w:ascii="Arial" w:hAnsi="Arial" w:cs="Arial"/>
          <w:color w:val="000000" w:themeColor="text1"/>
          <w:sz w:val="24"/>
          <w:szCs w:val="24"/>
          <w:lang w:val="ru-RU" w:bidi="en-US"/>
        </w:rPr>
        <w:t>. По мере того</w:t>
      </w:r>
      <w:r w:rsidR="002F33A7">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 xml:space="preserve"> как генные панели становятся все больше, включение всей этой информации отчет может стать обременительным. Лаборатории могут разместить дополнительную информацию на веб-сайте, доступном для всех пользователей. Однако предпочтительнее использовать отдельный отчет.</w:t>
      </w:r>
    </w:p>
    <w:p w14:paraId="47B79C0E" w14:textId="34D685F5"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Лаборатория должна установить документированные процедуры предоставления результатов экспертизы, включая подробную информацию о том, кто и кому может предоставлять результаты, в соответствии с </w:t>
      </w:r>
      <w:r w:rsidR="008D3913">
        <w:rPr>
          <w:rFonts w:ascii="Arial" w:hAnsi="Arial" w:cs="Arial"/>
          <w:color w:val="000000" w:themeColor="text1"/>
          <w:sz w:val="24"/>
          <w:szCs w:val="24"/>
          <w:lang w:val="ru-RU" w:bidi="en-US"/>
        </w:rPr>
        <w:t>ИСО</w:t>
      </w:r>
      <w:r w:rsidRPr="004C18DD">
        <w:rPr>
          <w:rFonts w:ascii="Arial" w:hAnsi="Arial" w:cs="Arial"/>
          <w:color w:val="000000" w:themeColor="text1"/>
          <w:sz w:val="24"/>
          <w:szCs w:val="24"/>
          <w:lang w:val="ru-RU" w:bidi="en-US"/>
        </w:rPr>
        <w:t xml:space="preserve"> 15189.</w:t>
      </w:r>
    </w:p>
    <w:p w14:paraId="69EA9854"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Дополнительную информацию и руководство по отчетности можно найти в приложениях A, B и C.</w:t>
      </w:r>
    </w:p>
    <w:p w14:paraId="67E2C726"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 </w:t>
      </w:r>
    </w:p>
    <w:p w14:paraId="01FEE795"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p>
    <w:p w14:paraId="0BBB3693" w14:textId="77777777" w:rsidR="0076362A" w:rsidRDefault="0076362A">
      <w:pPr>
        <w:rPr>
          <w:rFonts w:ascii="Arial" w:hAnsi="Arial" w:cs="Arial"/>
          <w:color w:val="000000" w:themeColor="text1"/>
          <w:sz w:val="24"/>
          <w:szCs w:val="24"/>
          <w:lang w:val="ru-RU"/>
        </w:rPr>
      </w:pPr>
      <w:r>
        <w:rPr>
          <w:rFonts w:ascii="Arial" w:hAnsi="Arial" w:cs="Arial"/>
          <w:color w:val="000000" w:themeColor="text1"/>
          <w:sz w:val="24"/>
          <w:szCs w:val="24"/>
          <w:lang w:val="ru-RU"/>
        </w:rPr>
        <w:br w:type="page"/>
      </w:r>
    </w:p>
    <w:p w14:paraId="2B06EC63" w14:textId="7A077909" w:rsidR="00F07791" w:rsidRPr="0076362A" w:rsidRDefault="00F07791" w:rsidP="0076362A">
      <w:pPr>
        <w:pStyle w:val="14"/>
        <w:spacing w:after="0" w:line="360" w:lineRule="auto"/>
        <w:jc w:val="center"/>
        <w:rPr>
          <w:rFonts w:ascii="Arial" w:hAnsi="Arial" w:cs="Arial"/>
          <w:b/>
          <w:bCs/>
          <w:color w:val="000000" w:themeColor="text1"/>
          <w:sz w:val="28"/>
          <w:szCs w:val="28"/>
          <w:lang w:val="ru-RU" w:bidi="en-US"/>
        </w:rPr>
      </w:pPr>
      <w:r w:rsidRPr="0076362A">
        <w:rPr>
          <w:rFonts w:ascii="Arial" w:hAnsi="Arial" w:cs="Arial"/>
          <w:b/>
          <w:bCs/>
          <w:color w:val="000000" w:themeColor="text1"/>
          <w:sz w:val="28"/>
          <w:szCs w:val="28"/>
          <w:lang w:val="ru-RU" w:bidi="en-US"/>
        </w:rPr>
        <w:lastRenderedPageBreak/>
        <w:t>Приложение A</w:t>
      </w:r>
    </w:p>
    <w:p w14:paraId="43A760B8" w14:textId="71856180" w:rsidR="00F07791" w:rsidRPr="0076362A" w:rsidRDefault="00F07791" w:rsidP="0076362A">
      <w:pPr>
        <w:pStyle w:val="14"/>
        <w:spacing w:after="0" w:line="360" w:lineRule="auto"/>
        <w:jc w:val="center"/>
        <w:rPr>
          <w:rFonts w:ascii="Arial" w:hAnsi="Arial" w:cs="Arial"/>
          <w:b/>
          <w:bCs/>
          <w:color w:val="000000" w:themeColor="text1"/>
          <w:sz w:val="24"/>
          <w:szCs w:val="24"/>
          <w:lang w:val="ru-RU" w:bidi="en-US"/>
        </w:rPr>
      </w:pPr>
      <w:r w:rsidRPr="0076362A">
        <w:rPr>
          <w:rFonts w:ascii="Arial" w:hAnsi="Arial" w:cs="Arial"/>
          <w:b/>
          <w:bCs/>
          <w:color w:val="000000" w:themeColor="text1"/>
          <w:sz w:val="24"/>
          <w:szCs w:val="24"/>
          <w:lang w:val="ru-RU" w:bidi="en-US"/>
        </w:rPr>
        <w:t>(</w:t>
      </w:r>
      <w:r w:rsidR="0076362A" w:rsidRPr="0076362A">
        <w:rPr>
          <w:rFonts w:ascii="Arial" w:hAnsi="Arial" w:cs="Arial"/>
          <w:b/>
          <w:bCs/>
          <w:color w:val="000000" w:themeColor="text1"/>
          <w:sz w:val="24"/>
          <w:szCs w:val="24"/>
          <w:lang w:val="ru-RU" w:bidi="en-US"/>
        </w:rPr>
        <w:t>справочное</w:t>
      </w:r>
      <w:r w:rsidRPr="0076362A">
        <w:rPr>
          <w:rFonts w:ascii="Arial" w:hAnsi="Arial" w:cs="Arial"/>
          <w:b/>
          <w:bCs/>
          <w:color w:val="000000" w:themeColor="text1"/>
          <w:sz w:val="24"/>
          <w:szCs w:val="24"/>
          <w:lang w:val="ru-RU" w:bidi="en-US"/>
        </w:rPr>
        <w:t>)</w:t>
      </w:r>
    </w:p>
    <w:p w14:paraId="073639A8" w14:textId="77777777" w:rsidR="00F07791" w:rsidRPr="0076362A" w:rsidRDefault="00F07791" w:rsidP="0076362A">
      <w:pPr>
        <w:pStyle w:val="14"/>
        <w:spacing w:after="0" w:line="360" w:lineRule="auto"/>
        <w:ind w:firstLine="709"/>
        <w:jc w:val="center"/>
        <w:rPr>
          <w:rFonts w:ascii="Arial" w:hAnsi="Arial" w:cs="Arial"/>
          <w:b/>
          <w:bCs/>
          <w:color w:val="000000" w:themeColor="text1"/>
          <w:sz w:val="24"/>
          <w:szCs w:val="24"/>
          <w:lang w:val="ru-RU" w:bidi="en-US"/>
        </w:rPr>
      </w:pPr>
    </w:p>
    <w:p w14:paraId="464E8818" w14:textId="30AC859C" w:rsidR="00F07791" w:rsidRPr="0076362A" w:rsidRDefault="00F07791" w:rsidP="0076362A">
      <w:pPr>
        <w:pStyle w:val="14"/>
        <w:spacing w:after="0" w:line="360" w:lineRule="auto"/>
        <w:jc w:val="center"/>
        <w:rPr>
          <w:rFonts w:ascii="Arial" w:hAnsi="Arial" w:cs="Arial"/>
          <w:b/>
          <w:bCs/>
          <w:color w:val="000000" w:themeColor="text1"/>
          <w:sz w:val="24"/>
          <w:szCs w:val="24"/>
          <w:lang w:val="ru-RU" w:bidi="en-US"/>
        </w:rPr>
      </w:pPr>
      <w:r w:rsidRPr="0076362A">
        <w:rPr>
          <w:rFonts w:ascii="Arial" w:hAnsi="Arial" w:cs="Arial"/>
          <w:b/>
          <w:bCs/>
          <w:color w:val="000000" w:themeColor="text1"/>
          <w:sz w:val="24"/>
          <w:szCs w:val="24"/>
          <w:lang w:val="ru-RU" w:bidi="en-US"/>
        </w:rPr>
        <w:t>Мультиплексн</w:t>
      </w:r>
      <w:r w:rsidR="001519BF">
        <w:rPr>
          <w:rFonts w:ascii="Arial" w:hAnsi="Arial" w:cs="Arial"/>
          <w:b/>
          <w:bCs/>
          <w:color w:val="000000" w:themeColor="text1"/>
          <w:sz w:val="24"/>
          <w:szCs w:val="24"/>
          <w:lang w:val="ru-RU" w:bidi="en-US"/>
        </w:rPr>
        <w:t>ое</w:t>
      </w:r>
      <w:r w:rsidRPr="0076362A">
        <w:rPr>
          <w:rFonts w:ascii="Arial" w:hAnsi="Arial" w:cs="Arial"/>
          <w:b/>
          <w:bCs/>
          <w:color w:val="000000" w:themeColor="text1"/>
          <w:sz w:val="24"/>
          <w:szCs w:val="24"/>
          <w:lang w:val="ru-RU" w:bidi="en-US"/>
        </w:rPr>
        <w:t xml:space="preserve"> молекулярн</w:t>
      </w:r>
      <w:r w:rsidR="001519BF">
        <w:rPr>
          <w:rFonts w:ascii="Arial" w:hAnsi="Arial" w:cs="Arial"/>
          <w:b/>
          <w:bCs/>
          <w:color w:val="000000" w:themeColor="text1"/>
          <w:sz w:val="24"/>
          <w:szCs w:val="24"/>
          <w:lang w:val="ru-RU" w:bidi="en-US"/>
        </w:rPr>
        <w:t>ое</w:t>
      </w:r>
      <w:r w:rsidRPr="0076362A">
        <w:rPr>
          <w:rFonts w:ascii="Arial" w:hAnsi="Arial" w:cs="Arial"/>
          <w:b/>
          <w:bCs/>
          <w:color w:val="000000" w:themeColor="text1"/>
          <w:sz w:val="24"/>
          <w:szCs w:val="24"/>
          <w:lang w:val="ru-RU" w:bidi="en-US"/>
        </w:rPr>
        <w:t xml:space="preserve"> </w:t>
      </w:r>
      <w:r w:rsidR="001519BF">
        <w:rPr>
          <w:rFonts w:ascii="Arial" w:hAnsi="Arial" w:cs="Arial"/>
          <w:b/>
          <w:bCs/>
          <w:color w:val="000000" w:themeColor="text1"/>
          <w:sz w:val="24"/>
          <w:szCs w:val="24"/>
          <w:lang w:val="ru-RU" w:bidi="en-US"/>
        </w:rPr>
        <w:t>исследование</w:t>
      </w:r>
      <w:r w:rsidRPr="0076362A">
        <w:rPr>
          <w:rFonts w:ascii="Arial" w:hAnsi="Arial" w:cs="Arial"/>
          <w:b/>
          <w:bCs/>
          <w:color w:val="000000" w:themeColor="text1"/>
          <w:sz w:val="24"/>
          <w:szCs w:val="24"/>
          <w:lang w:val="ru-RU" w:bidi="en-US"/>
        </w:rPr>
        <w:t xml:space="preserve"> на рак</w:t>
      </w:r>
    </w:p>
    <w:p w14:paraId="4DC7E50C"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p>
    <w:p w14:paraId="08AADF85"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p>
    <w:p w14:paraId="1E4DA2D9" w14:textId="13E16185"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Интерпретация и отчетность о вариантах последовательности при раке были рекомендованы в соответствии с совместным консенсусом Ассоциации молекулярной патологии, Американского общества клинической онкологии и Колледжа американских патологов</w:t>
      </w:r>
      <w:r w:rsidR="00AA680D">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[10].</w:t>
      </w:r>
    </w:p>
    <w:p w14:paraId="236D14C8"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Клинические и экспериментальные доказательства были предложены на четырех уровнях.</w:t>
      </w:r>
    </w:p>
    <w:p w14:paraId="2AC30E1B" w14:textId="12482839"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Согласно совместному консенсусу</w:t>
      </w:r>
      <w:r w:rsidR="00AA680D">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 xml:space="preserve">[10], в сообщениях о соматических вариантах следует указывать их категорию в зависимости от их клинического влияния. Например, варианты первого уровня имеют сильное клиническое значение (уровень доказательств A и B), варианты второго уровня имеют потенциальное клиническое значение (уровень доказательств C или D), варианты третьего уровня имеют неизвестное клиническое значение, а варианты четвертого уровня являются доброкачественными или вероятными доброкачественными. Потенциальные целевые препараты или испытания должны приводить ссылки и указывать их классификацию (уровень доказательности A </w:t>
      </w:r>
      <w:r w:rsidR="00AA680D">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 xml:space="preserve"> D).</w:t>
      </w:r>
    </w:p>
    <w:p w14:paraId="1800E64C" w14:textId="28D2CF08"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Тип образца и его качество также включены, поскольку это может помочь уменьшить негативное влияние образца и обеспечить точность </w:t>
      </w:r>
      <w:r w:rsidR="00185227">
        <w:rPr>
          <w:rFonts w:ascii="Arial" w:hAnsi="Arial" w:cs="Arial"/>
          <w:color w:val="000000" w:themeColor="text1"/>
          <w:sz w:val="24"/>
          <w:szCs w:val="24"/>
          <w:lang w:val="ru-RU" w:bidi="en-US"/>
        </w:rPr>
        <w:t>исследования</w:t>
      </w:r>
      <w:r w:rsidRPr="004C18DD">
        <w:rPr>
          <w:rFonts w:ascii="Arial" w:hAnsi="Arial" w:cs="Arial"/>
          <w:color w:val="000000" w:themeColor="text1"/>
          <w:sz w:val="24"/>
          <w:szCs w:val="24"/>
          <w:lang w:val="ru-RU" w:bidi="en-US"/>
        </w:rPr>
        <w:t xml:space="preserve">. Заявление с описанием методики </w:t>
      </w:r>
      <w:r w:rsidR="00185227">
        <w:rPr>
          <w:rFonts w:ascii="Arial" w:hAnsi="Arial" w:cs="Arial"/>
          <w:color w:val="000000" w:themeColor="text1"/>
          <w:sz w:val="24"/>
          <w:szCs w:val="24"/>
          <w:lang w:val="ru-RU" w:bidi="en-US"/>
        </w:rPr>
        <w:t>исследования</w:t>
      </w:r>
      <w:r w:rsidRPr="004C18DD">
        <w:rPr>
          <w:rFonts w:ascii="Arial" w:hAnsi="Arial" w:cs="Arial"/>
          <w:color w:val="000000" w:themeColor="text1"/>
          <w:sz w:val="24"/>
          <w:szCs w:val="24"/>
          <w:lang w:val="ru-RU" w:bidi="en-US"/>
        </w:rPr>
        <w:t xml:space="preserve"> и ее ограничений играет важную роль в определении причин ложноотрицательных или ложноположительных результатов и неудач </w:t>
      </w:r>
      <w:r w:rsidR="001519BF">
        <w:rPr>
          <w:rFonts w:ascii="Arial" w:hAnsi="Arial" w:cs="Arial"/>
          <w:color w:val="000000" w:themeColor="text1"/>
          <w:sz w:val="24"/>
          <w:szCs w:val="24"/>
          <w:lang w:val="ru-RU"/>
        </w:rPr>
        <w:t>исследования</w:t>
      </w:r>
      <w:r w:rsidRPr="004C18DD">
        <w:rPr>
          <w:rFonts w:ascii="Arial" w:hAnsi="Arial" w:cs="Arial"/>
          <w:color w:val="000000" w:themeColor="text1"/>
          <w:sz w:val="24"/>
          <w:szCs w:val="24"/>
          <w:lang w:val="ru-RU" w:bidi="en-US"/>
        </w:rPr>
        <w:t>.</w:t>
      </w:r>
    </w:p>
    <w:p w14:paraId="758FA5D5" w14:textId="110F2C2C"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a)</w:t>
      </w:r>
      <w:r w:rsidR="00AA680D">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Биомаркеры уровня А предсказывают ответ или резистентность к терапии, одобренной Управлением по контролю качества пищевых продуктов и лекарственных препаратов США (FDA) для определенного типа опухоли, или включены в профессиональные руководства в качестве терапевтических, диагностических и/или прогностических биомаркеров для определенных типов опухолей.</w:t>
      </w:r>
    </w:p>
    <w:p w14:paraId="22D9CD5F" w14:textId="3BA54029"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b)</w:t>
      </w:r>
      <w:r w:rsidR="00AA680D">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 xml:space="preserve">Биомаркеры уровня B предсказывают ответ или резистентность к терапии </w:t>
      </w:r>
      <w:r w:rsidRPr="004C18DD">
        <w:rPr>
          <w:rFonts w:ascii="Arial" w:hAnsi="Arial" w:cs="Arial"/>
          <w:color w:val="000000" w:themeColor="text1"/>
          <w:sz w:val="24"/>
          <w:szCs w:val="24"/>
          <w:lang w:val="ru-RU" w:bidi="en-US"/>
        </w:rPr>
        <w:lastRenderedPageBreak/>
        <w:t>на основе хорошо проведенных исследований с консенсусом экспертов или имеют диагностическое или прогностическое значение, или и то, и другое, для определенных заболеваний на основе хорошо проведенных исследований.</w:t>
      </w:r>
    </w:p>
    <w:p w14:paraId="18A88C0E" w14:textId="71CE00D8"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c)</w:t>
      </w:r>
      <w:r w:rsidR="00AA680D">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Биомаркеры уровня С предсказывают ответ или резистентность к терапии, одобренной FDA или профессиональными обществами для различных типов опухолей (т.</w:t>
      </w:r>
      <w:r w:rsidR="00185227">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е. использование препарата не по назначению), служат критериями включения в клинические испытания, имеют диагностическое или прогностическое значение, либо и то, и другое, основываясь на результатах множества небольших исследований.</w:t>
      </w:r>
    </w:p>
    <w:p w14:paraId="1511C70F" w14:textId="1739C504"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d)</w:t>
      </w:r>
      <w:r w:rsidR="00AA680D">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Биомаркеры уровня D демонстрируют вероятную терапевтическую значимость на основе доклинических исследований или помогают диагностировать и/или прогнозировать заболевание самостоятельно или вместе с другими биомаркерами на основе небольших исследований или многочисленных сообщений о случаях без консенсуса экспертов.</w:t>
      </w:r>
    </w:p>
    <w:p w14:paraId="660E5959"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 </w:t>
      </w:r>
    </w:p>
    <w:p w14:paraId="4F868F70"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p>
    <w:p w14:paraId="48DCE552" w14:textId="77777777" w:rsidR="00AA680D" w:rsidRDefault="00AA680D">
      <w:pPr>
        <w:rPr>
          <w:rFonts w:ascii="Arial" w:hAnsi="Arial" w:cs="Arial"/>
          <w:color w:val="000000" w:themeColor="text1"/>
          <w:sz w:val="24"/>
          <w:szCs w:val="24"/>
          <w:lang w:val="ru-RU"/>
        </w:rPr>
      </w:pPr>
      <w:r>
        <w:rPr>
          <w:rFonts w:ascii="Arial" w:hAnsi="Arial" w:cs="Arial"/>
          <w:color w:val="000000" w:themeColor="text1"/>
          <w:sz w:val="24"/>
          <w:szCs w:val="24"/>
          <w:lang w:val="ru-RU"/>
        </w:rPr>
        <w:br w:type="page"/>
      </w:r>
    </w:p>
    <w:p w14:paraId="783988EF" w14:textId="1E47F05D" w:rsidR="00F07791" w:rsidRPr="00AA680D" w:rsidRDefault="00F07791" w:rsidP="00AA680D">
      <w:pPr>
        <w:pStyle w:val="14"/>
        <w:spacing w:after="0" w:line="360" w:lineRule="auto"/>
        <w:jc w:val="center"/>
        <w:rPr>
          <w:rFonts w:ascii="Arial" w:hAnsi="Arial" w:cs="Arial"/>
          <w:b/>
          <w:bCs/>
          <w:color w:val="000000" w:themeColor="text1"/>
          <w:sz w:val="28"/>
          <w:szCs w:val="28"/>
          <w:lang w:val="ru-RU" w:bidi="en-US"/>
        </w:rPr>
      </w:pPr>
      <w:r w:rsidRPr="00AA680D">
        <w:rPr>
          <w:rFonts w:ascii="Arial" w:hAnsi="Arial" w:cs="Arial"/>
          <w:b/>
          <w:bCs/>
          <w:color w:val="000000" w:themeColor="text1"/>
          <w:sz w:val="28"/>
          <w:szCs w:val="28"/>
          <w:lang w:val="ru-RU" w:bidi="en-US"/>
        </w:rPr>
        <w:lastRenderedPageBreak/>
        <w:t>Приложение B</w:t>
      </w:r>
    </w:p>
    <w:p w14:paraId="52474371" w14:textId="210AF280" w:rsidR="00F07791" w:rsidRPr="00AA680D" w:rsidRDefault="00F07791" w:rsidP="00AA680D">
      <w:pPr>
        <w:pStyle w:val="14"/>
        <w:spacing w:after="0" w:line="360" w:lineRule="auto"/>
        <w:jc w:val="center"/>
        <w:rPr>
          <w:rFonts w:ascii="Arial" w:hAnsi="Arial" w:cs="Arial"/>
          <w:b/>
          <w:bCs/>
          <w:color w:val="000000" w:themeColor="text1"/>
          <w:sz w:val="24"/>
          <w:szCs w:val="24"/>
          <w:lang w:val="ru-RU" w:bidi="en-US"/>
        </w:rPr>
      </w:pPr>
      <w:r w:rsidRPr="00AA680D">
        <w:rPr>
          <w:rFonts w:ascii="Arial" w:hAnsi="Arial" w:cs="Arial"/>
          <w:b/>
          <w:bCs/>
          <w:color w:val="000000" w:themeColor="text1"/>
          <w:sz w:val="24"/>
          <w:szCs w:val="24"/>
          <w:lang w:val="ru-RU" w:bidi="en-US"/>
        </w:rPr>
        <w:t>(</w:t>
      </w:r>
      <w:r w:rsidR="00AA680D" w:rsidRPr="00AA680D">
        <w:rPr>
          <w:rFonts w:ascii="Arial" w:hAnsi="Arial" w:cs="Arial"/>
          <w:b/>
          <w:bCs/>
          <w:color w:val="000000" w:themeColor="text1"/>
          <w:sz w:val="24"/>
          <w:szCs w:val="24"/>
          <w:lang w:val="ru-RU" w:bidi="en-US"/>
        </w:rPr>
        <w:t>справочное</w:t>
      </w:r>
      <w:r w:rsidRPr="00AA680D">
        <w:rPr>
          <w:rFonts w:ascii="Arial" w:hAnsi="Arial" w:cs="Arial"/>
          <w:b/>
          <w:bCs/>
          <w:color w:val="000000" w:themeColor="text1"/>
          <w:sz w:val="24"/>
          <w:szCs w:val="24"/>
          <w:lang w:val="ru-RU" w:bidi="en-US"/>
        </w:rPr>
        <w:t>)</w:t>
      </w:r>
    </w:p>
    <w:p w14:paraId="12F32164" w14:textId="77777777" w:rsidR="00F07791" w:rsidRPr="00AA680D" w:rsidRDefault="00F07791" w:rsidP="00AA680D">
      <w:pPr>
        <w:pStyle w:val="14"/>
        <w:spacing w:after="0" w:line="360" w:lineRule="auto"/>
        <w:ind w:firstLine="709"/>
        <w:jc w:val="center"/>
        <w:rPr>
          <w:rFonts w:ascii="Arial" w:hAnsi="Arial" w:cs="Arial"/>
          <w:b/>
          <w:bCs/>
          <w:color w:val="000000" w:themeColor="text1"/>
          <w:sz w:val="24"/>
          <w:szCs w:val="24"/>
          <w:lang w:val="ru-RU" w:bidi="en-US"/>
        </w:rPr>
      </w:pPr>
    </w:p>
    <w:p w14:paraId="1454BCEB" w14:textId="5E179098" w:rsidR="00F07791" w:rsidRPr="00AA680D" w:rsidRDefault="00F07791" w:rsidP="00AA680D">
      <w:pPr>
        <w:pStyle w:val="14"/>
        <w:spacing w:after="0" w:line="360" w:lineRule="auto"/>
        <w:jc w:val="center"/>
        <w:rPr>
          <w:rFonts w:ascii="Arial" w:hAnsi="Arial" w:cs="Arial"/>
          <w:b/>
          <w:bCs/>
          <w:color w:val="000000" w:themeColor="text1"/>
          <w:sz w:val="24"/>
          <w:szCs w:val="24"/>
          <w:lang w:val="ru-RU" w:bidi="en-US"/>
        </w:rPr>
      </w:pPr>
      <w:r w:rsidRPr="00AA680D">
        <w:rPr>
          <w:rFonts w:ascii="Arial" w:hAnsi="Arial" w:cs="Arial"/>
          <w:b/>
          <w:bCs/>
          <w:color w:val="000000" w:themeColor="text1"/>
          <w:sz w:val="24"/>
          <w:szCs w:val="24"/>
          <w:lang w:val="ru-RU" w:bidi="en-US"/>
        </w:rPr>
        <w:t xml:space="preserve">Многомерные молекулярные </w:t>
      </w:r>
      <w:r w:rsidR="00185227">
        <w:rPr>
          <w:rFonts w:ascii="Arial" w:hAnsi="Arial" w:cs="Arial"/>
          <w:b/>
          <w:bCs/>
          <w:color w:val="000000" w:themeColor="text1"/>
          <w:sz w:val="24"/>
          <w:szCs w:val="24"/>
          <w:lang w:val="ru-RU" w:bidi="en-US"/>
        </w:rPr>
        <w:t>исследования</w:t>
      </w:r>
    </w:p>
    <w:p w14:paraId="11E030B5"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p>
    <w:p w14:paraId="60B93F1B"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p>
    <w:p w14:paraId="3DB6E738" w14:textId="27164125"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Отчеты о многомерных молекулярных </w:t>
      </w:r>
      <w:r w:rsidR="00185227">
        <w:rPr>
          <w:rFonts w:ascii="Arial" w:hAnsi="Arial" w:cs="Arial"/>
          <w:color w:val="000000" w:themeColor="text1"/>
          <w:sz w:val="24"/>
          <w:szCs w:val="24"/>
          <w:lang w:val="ru-RU" w:bidi="en-US"/>
        </w:rPr>
        <w:t>исследованиях</w:t>
      </w:r>
      <w:r w:rsidRPr="004C18DD">
        <w:rPr>
          <w:rFonts w:ascii="Arial" w:hAnsi="Arial" w:cs="Arial"/>
          <w:color w:val="000000" w:themeColor="text1"/>
          <w:sz w:val="24"/>
          <w:szCs w:val="24"/>
          <w:lang w:val="ru-RU" w:bidi="en-US"/>
        </w:rPr>
        <w:t xml:space="preserve"> </w:t>
      </w:r>
      <w:r w:rsidR="00032D36">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 xml:space="preserve"> это</w:t>
      </w:r>
      <w:r w:rsidR="00032D36">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 xml:space="preserve">специальные официальные медицинские документы, направляемые лабораторией направляющему врачу и касающиеся результатов и интерпретации </w:t>
      </w:r>
      <w:r w:rsidR="00185227">
        <w:rPr>
          <w:rFonts w:ascii="Arial" w:hAnsi="Arial" w:cs="Arial"/>
          <w:color w:val="000000" w:themeColor="text1"/>
          <w:sz w:val="24"/>
          <w:szCs w:val="24"/>
          <w:lang w:val="ru-RU" w:bidi="en-US"/>
        </w:rPr>
        <w:t xml:space="preserve">исследования </w:t>
      </w:r>
      <w:r w:rsidRPr="004C18DD">
        <w:rPr>
          <w:rFonts w:ascii="Arial" w:hAnsi="Arial" w:cs="Arial"/>
          <w:color w:val="000000" w:themeColor="text1"/>
          <w:sz w:val="24"/>
          <w:szCs w:val="24"/>
          <w:lang w:val="ru-RU" w:bidi="en-US"/>
        </w:rPr>
        <w:t xml:space="preserve">пациента. Он включает в себя соответствующее резюме методов, </w:t>
      </w:r>
      <w:r w:rsidR="00185227">
        <w:rPr>
          <w:rFonts w:ascii="Arial" w:hAnsi="Arial" w:cs="Arial"/>
          <w:color w:val="000000" w:themeColor="text1"/>
          <w:sz w:val="24"/>
          <w:szCs w:val="24"/>
          <w:lang w:val="ru-RU" w:bidi="en-US"/>
        </w:rPr>
        <w:t>исследуемых</w:t>
      </w:r>
      <w:r w:rsidRPr="004C18DD">
        <w:rPr>
          <w:rFonts w:ascii="Arial" w:hAnsi="Arial" w:cs="Arial"/>
          <w:color w:val="000000" w:themeColor="text1"/>
          <w:sz w:val="24"/>
          <w:szCs w:val="24"/>
          <w:lang w:val="ru-RU" w:bidi="en-US"/>
        </w:rPr>
        <w:t xml:space="preserve"> мишеней (например, миРНК) и аналитическую интерпретацию</w:t>
      </w:r>
      <w:r w:rsidR="00032D36">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[5]</w:t>
      </w:r>
      <w:r w:rsidR="00032D36">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 xml:space="preserve"> При необходимости в отчет включа</w:t>
      </w:r>
      <w:r w:rsidR="00185227">
        <w:rPr>
          <w:rFonts w:ascii="Arial" w:hAnsi="Arial" w:cs="Arial"/>
          <w:color w:val="000000" w:themeColor="text1"/>
          <w:sz w:val="24"/>
          <w:szCs w:val="24"/>
          <w:lang w:val="ru-RU" w:bidi="en-US"/>
        </w:rPr>
        <w:t>ют</w:t>
      </w:r>
      <w:r w:rsidRPr="004C18DD">
        <w:rPr>
          <w:rFonts w:ascii="Arial" w:hAnsi="Arial" w:cs="Arial"/>
          <w:color w:val="000000" w:themeColor="text1"/>
          <w:sz w:val="24"/>
          <w:szCs w:val="24"/>
          <w:lang w:val="ru-RU" w:bidi="en-US"/>
        </w:rPr>
        <w:t xml:space="preserve"> клиническ</w:t>
      </w:r>
      <w:r w:rsidR="00185227">
        <w:rPr>
          <w:rFonts w:ascii="Arial" w:hAnsi="Arial" w:cs="Arial"/>
          <w:color w:val="000000" w:themeColor="text1"/>
          <w:sz w:val="24"/>
          <w:szCs w:val="24"/>
          <w:lang w:val="ru-RU" w:bidi="en-US"/>
        </w:rPr>
        <w:t>ую</w:t>
      </w:r>
      <w:r w:rsidRPr="004C18DD">
        <w:rPr>
          <w:rFonts w:ascii="Arial" w:hAnsi="Arial" w:cs="Arial"/>
          <w:color w:val="000000" w:themeColor="text1"/>
          <w:sz w:val="24"/>
          <w:szCs w:val="24"/>
          <w:lang w:val="ru-RU" w:bidi="en-US"/>
        </w:rPr>
        <w:t xml:space="preserve"> интерпретаци</w:t>
      </w:r>
      <w:r w:rsidR="00185227">
        <w:rPr>
          <w:rFonts w:ascii="Arial" w:hAnsi="Arial" w:cs="Arial"/>
          <w:color w:val="000000" w:themeColor="text1"/>
          <w:sz w:val="24"/>
          <w:szCs w:val="24"/>
          <w:lang w:val="ru-RU" w:bidi="en-US"/>
        </w:rPr>
        <w:t>ю</w:t>
      </w:r>
      <w:r w:rsidRPr="004C18DD">
        <w:rPr>
          <w:rFonts w:ascii="Arial" w:hAnsi="Arial" w:cs="Arial"/>
          <w:color w:val="000000" w:themeColor="text1"/>
          <w:sz w:val="24"/>
          <w:szCs w:val="24"/>
          <w:lang w:val="ru-RU" w:bidi="en-US"/>
        </w:rPr>
        <w:t xml:space="preserve"> или заключение о влиянии результатов на пациентов. Кроме того, при необходимости учитывают административные элементы страны.</w:t>
      </w:r>
    </w:p>
    <w:p w14:paraId="2CD12537" w14:textId="7DCCB33A"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В отчете содержится информация о клиническом значении анализа и методах, использованных при его проведении. Сюда входит краткая информация о назначении и клинической пользе анализа. При необходимости чувствительность и специфичность анализа. Для информации об анализе (методологии анализа) указывается список мишеней (например, анализируемых миРНК). Для обозначения мишени используется стандартная номенклатура, например miRNA(s). Если используется коммерчески доступный набор, он должен быть четко указан в отчете, включая ссылку и версию набора. Если применимо, в отчет должны быть включены ограничения </w:t>
      </w:r>
      <w:r w:rsidR="00185227">
        <w:rPr>
          <w:rFonts w:ascii="Arial" w:hAnsi="Arial" w:cs="Arial"/>
          <w:color w:val="000000" w:themeColor="text1"/>
          <w:sz w:val="24"/>
          <w:szCs w:val="24"/>
          <w:lang w:val="ru-RU" w:bidi="en-US"/>
        </w:rPr>
        <w:t>исследования</w:t>
      </w:r>
      <w:r w:rsidRPr="004C18DD">
        <w:rPr>
          <w:rFonts w:ascii="Arial" w:hAnsi="Arial" w:cs="Arial"/>
          <w:color w:val="000000" w:themeColor="text1"/>
          <w:sz w:val="24"/>
          <w:szCs w:val="24"/>
          <w:lang w:val="ru-RU" w:bidi="en-US"/>
        </w:rPr>
        <w:t>. Дополнительная информация может содержаться в сносках к отчету.</w:t>
      </w:r>
    </w:p>
    <w:p w14:paraId="6E8D6899" w14:textId="1718E651"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Результаты должны быть представлены в краткой и недвусмысленной форме. Если термины </w:t>
      </w:r>
      <w:r w:rsidR="00032D36">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положительный</w:t>
      </w:r>
      <w:r w:rsidR="00032D36">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 xml:space="preserve"> и </w:t>
      </w:r>
      <w:r w:rsidR="00032D36">
        <w:rPr>
          <w:rFonts w:ascii="Arial" w:hAnsi="Arial" w:cs="Arial"/>
          <w:color w:val="000000" w:themeColor="text1"/>
          <w:sz w:val="24"/>
          <w:szCs w:val="24"/>
          <w:lang w:val="ru-RU" w:bidi="en-US"/>
        </w:rPr>
        <w:t>«</w:t>
      </w:r>
      <w:r w:rsidRPr="004C18DD">
        <w:rPr>
          <w:rFonts w:ascii="Arial" w:hAnsi="Arial" w:cs="Arial"/>
          <w:color w:val="000000" w:themeColor="text1"/>
          <w:sz w:val="24"/>
          <w:szCs w:val="24"/>
          <w:lang w:val="ru-RU" w:bidi="en-US"/>
        </w:rPr>
        <w:t>отрицательный</w:t>
      </w:r>
      <w:r w:rsidR="00032D36">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могут быть неоднозначными, их не следует использовать. Для количественных анализов одного аналита или рассчитанных как балл риска, должны быть представлены как значение, так и референсный диапазон.</w:t>
      </w:r>
    </w:p>
    <w:p w14:paraId="41F2A992" w14:textId="40AEE105"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В отчете о</w:t>
      </w:r>
      <w:r w:rsidR="00185227">
        <w:rPr>
          <w:rFonts w:ascii="Arial" w:hAnsi="Arial" w:cs="Arial"/>
          <w:color w:val="000000" w:themeColor="text1"/>
          <w:sz w:val="24"/>
          <w:szCs w:val="24"/>
          <w:lang w:val="ru-RU" w:bidi="en-US"/>
        </w:rPr>
        <w:t>б</w:t>
      </w:r>
      <w:r w:rsidRPr="004C18DD">
        <w:rPr>
          <w:rFonts w:ascii="Arial" w:hAnsi="Arial" w:cs="Arial"/>
          <w:color w:val="000000" w:themeColor="text1"/>
          <w:sz w:val="24"/>
          <w:szCs w:val="24"/>
          <w:lang w:val="ru-RU" w:bidi="en-US"/>
        </w:rPr>
        <w:t xml:space="preserve"> </w:t>
      </w:r>
      <w:r w:rsidR="00185227">
        <w:rPr>
          <w:rFonts w:ascii="Arial" w:hAnsi="Arial" w:cs="Arial"/>
          <w:color w:val="000000" w:themeColor="text1"/>
          <w:sz w:val="24"/>
          <w:szCs w:val="24"/>
          <w:lang w:val="ru-RU" w:bidi="en-US"/>
        </w:rPr>
        <w:t>исследовании</w:t>
      </w:r>
      <w:r w:rsidRPr="004C18DD">
        <w:rPr>
          <w:rFonts w:ascii="Arial" w:hAnsi="Arial" w:cs="Arial"/>
          <w:color w:val="000000" w:themeColor="text1"/>
          <w:sz w:val="24"/>
          <w:szCs w:val="24"/>
          <w:lang w:val="ru-RU" w:bidi="en-US"/>
        </w:rPr>
        <w:t xml:space="preserve"> должна быть представлена четкая интерпретация результатов и клинические последствия. Могут быть указаны дополнительные </w:t>
      </w:r>
      <w:r w:rsidR="00185227">
        <w:rPr>
          <w:rFonts w:ascii="Arial" w:hAnsi="Arial" w:cs="Arial"/>
          <w:color w:val="000000" w:themeColor="text1"/>
          <w:sz w:val="24"/>
          <w:szCs w:val="24"/>
          <w:lang w:val="ru-RU" w:bidi="en-US"/>
        </w:rPr>
        <w:t>исследования</w:t>
      </w:r>
      <w:r w:rsidRPr="004C18DD">
        <w:rPr>
          <w:rFonts w:ascii="Arial" w:hAnsi="Arial" w:cs="Arial"/>
          <w:color w:val="000000" w:themeColor="text1"/>
          <w:sz w:val="24"/>
          <w:szCs w:val="24"/>
          <w:lang w:val="ru-RU" w:bidi="en-US"/>
        </w:rPr>
        <w:t xml:space="preserve">, которые могут быть проведены для повышения точности или объема интерпретации. Для интерпретации результатов может быть полезно привести </w:t>
      </w:r>
      <w:r w:rsidRPr="004C18DD">
        <w:rPr>
          <w:rFonts w:ascii="Arial" w:hAnsi="Arial" w:cs="Arial"/>
          <w:color w:val="000000" w:themeColor="text1"/>
          <w:sz w:val="24"/>
          <w:szCs w:val="24"/>
          <w:lang w:val="ru-RU" w:bidi="en-US"/>
        </w:rPr>
        <w:lastRenderedPageBreak/>
        <w:t xml:space="preserve">соответствующие ссылки. Если было проведено несколько </w:t>
      </w:r>
      <w:r w:rsidR="00185227">
        <w:rPr>
          <w:rFonts w:ascii="Arial" w:hAnsi="Arial" w:cs="Arial"/>
          <w:color w:val="000000" w:themeColor="text1"/>
          <w:sz w:val="24"/>
          <w:szCs w:val="24"/>
          <w:lang w:val="ru-RU" w:bidi="en-US"/>
        </w:rPr>
        <w:t>исследований</w:t>
      </w:r>
      <w:r w:rsidRPr="004C18DD">
        <w:rPr>
          <w:rFonts w:ascii="Arial" w:hAnsi="Arial" w:cs="Arial"/>
          <w:color w:val="000000" w:themeColor="text1"/>
          <w:sz w:val="24"/>
          <w:szCs w:val="24"/>
          <w:lang w:val="ru-RU" w:bidi="en-US"/>
        </w:rPr>
        <w:t xml:space="preserve"> с использованием одного и того же образца, отдельные результаты могут быть объединены для интерпретации.</w:t>
      </w:r>
    </w:p>
    <w:p w14:paraId="156026C6"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Любое известное ограничение анализа должно быть четко представлено для ознакомления предполагаемого получателя.</w:t>
      </w:r>
    </w:p>
    <w:p w14:paraId="24BC4084"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 </w:t>
      </w:r>
    </w:p>
    <w:p w14:paraId="6503BF79"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p>
    <w:p w14:paraId="41B29F53" w14:textId="77777777" w:rsidR="00032D36" w:rsidRDefault="00032D36">
      <w:pPr>
        <w:rPr>
          <w:rFonts w:ascii="Arial" w:hAnsi="Arial" w:cs="Arial"/>
          <w:color w:val="000000" w:themeColor="text1"/>
          <w:sz w:val="24"/>
          <w:szCs w:val="24"/>
          <w:lang w:val="ru-RU"/>
        </w:rPr>
      </w:pPr>
      <w:r>
        <w:rPr>
          <w:rFonts w:ascii="Arial" w:hAnsi="Arial" w:cs="Arial"/>
          <w:color w:val="000000" w:themeColor="text1"/>
          <w:sz w:val="24"/>
          <w:szCs w:val="24"/>
          <w:lang w:val="ru-RU"/>
        </w:rPr>
        <w:br w:type="page"/>
      </w:r>
    </w:p>
    <w:p w14:paraId="5BD575A6" w14:textId="31486760" w:rsidR="00F07791" w:rsidRPr="00032D36" w:rsidRDefault="00F07791" w:rsidP="00032D36">
      <w:pPr>
        <w:pStyle w:val="14"/>
        <w:spacing w:after="0" w:line="360" w:lineRule="auto"/>
        <w:jc w:val="center"/>
        <w:rPr>
          <w:rFonts w:ascii="Arial" w:hAnsi="Arial" w:cs="Arial"/>
          <w:b/>
          <w:bCs/>
          <w:color w:val="000000" w:themeColor="text1"/>
          <w:sz w:val="28"/>
          <w:szCs w:val="28"/>
          <w:lang w:val="ru-RU" w:bidi="en-US"/>
        </w:rPr>
      </w:pPr>
      <w:r w:rsidRPr="00032D36">
        <w:rPr>
          <w:rFonts w:ascii="Arial" w:hAnsi="Arial" w:cs="Arial"/>
          <w:b/>
          <w:bCs/>
          <w:color w:val="000000" w:themeColor="text1"/>
          <w:sz w:val="28"/>
          <w:szCs w:val="28"/>
          <w:lang w:val="ru-RU" w:bidi="en-US"/>
        </w:rPr>
        <w:lastRenderedPageBreak/>
        <w:t>Приложение C</w:t>
      </w:r>
    </w:p>
    <w:p w14:paraId="270F4257" w14:textId="743E2F6C" w:rsidR="00F07791" w:rsidRPr="00032D36" w:rsidRDefault="00F07791" w:rsidP="00032D36">
      <w:pPr>
        <w:pStyle w:val="14"/>
        <w:spacing w:after="0" w:line="360" w:lineRule="auto"/>
        <w:jc w:val="center"/>
        <w:rPr>
          <w:rFonts w:ascii="Arial" w:hAnsi="Arial" w:cs="Arial"/>
          <w:b/>
          <w:bCs/>
          <w:color w:val="000000" w:themeColor="text1"/>
          <w:sz w:val="24"/>
          <w:szCs w:val="24"/>
          <w:lang w:val="ru-RU" w:bidi="en-US"/>
        </w:rPr>
      </w:pPr>
      <w:r w:rsidRPr="00032D36">
        <w:rPr>
          <w:rFonts w:ascii="Arial" w:hAnsi="Arial" w:cs="Arial"/>
          <w:b/>
          <w:bCs/>
          <w:color w:val="000000" w:themeColor="text1"/>
          <w:sz w:val="24"/>
          <w:szCs w:val="24"/>
          <w:lang w:val="ru-RU" w:bidi="en-US"/>
        </w:rPr>
        <w:t>(</w:t>
      </w:r>
      <w:r w:rsidR="00032D36" w:rsidRPr="00032D36">
        <w:rPr>
          <w:rFonts w:ascii="Arial" w:hAnsi="Arial" w:cs="Arial"/>
          <w:b/>
          <w:bCs/>
          <w:color w:val="000000" w:themeColor="text1"/>
          <w:sz w:val="24"/>
          <w:szCs w:val="24"/>
          <w:lang w:val="ru-RU" w:bidi="en-US"/>
        </w:rPr>
        <w:t>справочное</w:t>
      </w:r>
      <w:r w:rsidRPr="00032D36">
        <w:rPr>
          <w:rFonts w:ascii="Arial" w:hAnsi="Arial" w:cs="Arial"/>
          <w:b/>
          <w:bCs/>
          <w:color w:val="000000" w:themeColor="text1"/>
          <w:sz w:val="24"/>
          <w:szCs w:val="24"/>
          <w:lang w:val="ru-RU" w:bidi="en-US"/>
        </w:rPr>
        <w:t>)</w:t>
      </w:r>
    </w:p>
    <w:p w14:paraId="0F70BFB4" w14:textId="77777777" w:rsidR="00F07791" w:rsidRPr="00032D36" w:rsidRDefault="00F07791" w:rsidP="00032D36">
      <w:pPr>
        <w:pStyle w:val="14"/>
        <w:spacing w:after="0" w:line="360" w:lineRule="auto"/>
        <w:ind w:firstLine="709"/>
        <w:jc w:val="center"/>
        <w:rPr>
          <w:rFonts w:ascii="Arial" w:hAnsi="Arial" w:cs="Arial"/>
          <w:b/>
          <w:bCs/>
          <w:color w:val="000000" w:themeColor="text1"/>
          <w:sz w:val="24"/>
          <w:szCs w:val="24"/>
          <w:lang w:val="ru-RU" w:bidi="en-US"/>
        </w:rPr>
      </w:pPr>
    </w:p>
    <w:p w14:paraId="7377036D" w14:textId="77777777" w:rsidR="00F07791" w:rsidRPr="00032D36" w:rsidRDefault="00F07791" w:rsidP="00032D36">
      <w:pPr>
        <w:pStyle w:val="14"/>
        <w:spacing w:after="0" w:line="360" w:lineRule="auto"/>
        <w:jc w:val="center"/>
        <w:rPr>
          <w:rFonts w:ascii="Arial" w:hAnsi="Arial" w:cs="Arial"/>
          <w:b/>
          <w:bCs/>
          <w:color w:val="000000" w:themeColor="text1"/>
          <w:sz w:val="24"/>
          <w:szCs w:val="24"/>
          <w:lang w:val="ru-RU" w:bidi="en-US"/>
        </w:rPr>
      </w:pPr>
      <w:r w:rsidRPr="00032D36">
        <w:rPr>
          <w:rFonts w:ascii="Arial" w:hAnsi="Arial" w:cs="Arial"/>
          <w:b/>
          <w:bCs/>
          <w:color w:val="000000" w:themeColor="text1"/>
          <w:sz w:val="24"/>
          <w:szCs w:val="24"/>
          <w:lang w:val="ru-RU" w:bidi="en-US"/>
        </w:rPr>
        <w:t>Отчеты о результатах анализа хромосомного микрочипа</w:t>
      </w:r>
    </w:p>
    <w:p w14:paraId="37CB5ECA"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p>
    <w:p w14:paraId="10003E55"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p>
    <w:p w14:paraId="7463F946" w14:textId="14677E0A" w:rsidR="00F07791"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Все отчеты должны включать краткое описание методологии, включая специфику платформы и критерии отчетности. Там, где это уместно и необходимо, следует включать оговорки</w:t>
      </w:r>
      <w:r w:rsidR="00E52B7D">
        <w:rPr>
          <w:rFonts w:ascii="Arial" w:hAnsi="Arial" w:cs="Arial"/>
          <w:color w:val="000000" w:themeColor="text1"/>
          <w:sz w:val="24"/>
          <w:szCs w:val="24"/>
          <w:lang w:val="ru-RU" w:bidi="en-US"/>
        </w:rPr>
        <w:t xml:space="preserve"> </w:t>
      </w:r>
      <w:r w:rsidRPr="004C18DD">
        <w:rPr>
          <w:rFonts w:ascii="Arial" w:hAnsi="Arial" w:cs="Arial"/>
          <w:color w:val="000000" w:themeColor="text1"/>
          <w:sz w:val="24"/>
          <w:szCs w:val="24"/>
          <w:lang w:val="ru-RU" w:bidi="en-US"/>
        </w:rPr>
        <w:t>[15].</w:t>
      </w:r>
    </w:p>
    <w:p w14:paraId="3507E16F" w14:textId="77777777" w:rsidR="00185227" w:rsidRPr="004C18DD" w:rsidRDefault="00185227" w:rsidP="004C18DD">
      <w:pPr>
        <w:pStyle w:val="14"/>
        <w:spacing w:after="0" w:line="360" w:lineRule="auto"/>
        <w:ind w:firstLine="709"/>
        <w:jc w:val="both"/>
        <w:rPr>
          <w:rFonts w:ascii="Arial" w:hAnsi="Arial" w:cs="Arial"/>
          <w:color w:val="000000" w:themeColor="text1"/>
          <w:sz w:val="24"/>
          <w:szCs w:val="24"/>
          <w:lang w:val="ru-RU" w:bidi="en-US"/>
        </w:rPr>
      </w:pPr>
    </w:p>
    <w:p w14:paraId="3A5EEDB0" w14:textId="38CDD9F2" w:rsidR="00F07791" w:rsidRPr="00185227" w:rsidRDefault="00E52B7D" w:rsidP="004C18DD">
      <w:pPr>
        <w:pStyle w:val="14"/>
        <w:spacing w:after="0" w:line="360" w:lineRule="auto"/>
        <w:ind w:firstLine="709"/>
        <w:jc w:val="both"/>
        <w:rPr>
          <w:rFonts w:ascii="Arial" w:hAnsi="Arial" w:cs="Arial"/>
          <w:color w:val="000000" w:themeColor="text1"/>
          <w:lang w:val="ru-RU" w:bidi="en-US"/>
        </w:rPr>
      </w:pPr>
      <w:r w:rsidRPr="00185227">
        <w:rPr>
          <w:rFonts w:ascii="Arial" w:hAnsi="Arial" w:cs="Arial"/>
          <w:color w:val="000000" w:themeColor="text1"/>
          <w:lang w:val="ru-RU" w:bidi="en-US"/>
        </w:rPr>
        <w:t xml:space="preserve">Пример – </w:t>
      </w:r>
      <w:r w:rsidR="00F07791" w:rsidRPr="00185227">
        <w:rPr>
          <w:rFonts w:ascii="Arial" w:hAnsi="Arial" w:cs="Arial"/>
          <w:color w:val="000000" w:themeColor="text1"/>
          <w:lang w:val="ru-RU" w:bidi="en-US"/>
        </w:rPr>
        <w:t xml:space="preserve">Ограничения при </w:t>
      </w:r>
      <w:r w:rsidR="001519BF" w:rsidRPr="001519BF">
        <w:rPr>
          <w:rFonts w:ascii="Arial" w:hAnsi="Arial" w:cs="Arial"/>
          <w:color w:val="000000" w:themeColor="text1"/>
          <w:lang w:val="ru-RU" w:bidi="en-US"/>
        </w:rPr>
        <w:t>исследовании</w:t>
      </w:r>
      <w:r w:rsidR="00F07791" w:rsidRPr="00185227">
        <w:rPr>
          <w:rFonts w:ascii="Arial" w:hAnsi="Arial" w:cs="Arial"/>
          <w:color w:val="000000" w:themeColor="text1"/>
          <w:lang w:val="ru-RU" w:bidi="en-US"/>
        </w:rPr>
        <w:t>.</w:t>
      </w:r>
    </w:p>
    <w:p w14:paraId="2598334C" w14:textId="77777777" w:rsidR="00185227" w:rsidRPr="004C18DD" w:rsidRDefault="00185227" w:rsidP="004C18DD">
      <w:pPr>
        <w:pStyle w:val="14"/>
        <w:spacing w:after="0" w:line="360" w:lineRule="auto"/>
        <w:ind w:firstLine="709"/>
        <w:jc w:val="both"/>
        <w:rPr>
          <w:rFonts w:ascii="Arial" w:hAnsi="Arial" w:cs="Arial"/>
          <w:color w:val="000000" w:themeColor="text1"/>
          <w:sz w:val="24"/>
          <w:szCs w:val="24"/>
          <w:lang w:val="ru-RU" w:bidi="en-US"/>
        </w:rPr>
      </w:pPr>
    </w:p>
    <w:p w14:paraId="66D14B22" w14:textId="2D38D99A"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Современные технологии анализа микрочипов определяют только прирост и потерю геномных участков. Поэтому нормальный результат микрочипов может включать SNV или инделы, не охваченные платформой, приросты и потери ниже уровня разрешения платформы, сбалансированную перестройку или эпигенетические события. Дополнительное </w:t>
      </w:r>
      <w:r w:rsidR="00185227">
        <w:rPr>
          <w:rFonts w:ascii="Arial" w:hAnsi="Arial" w:cs="Arial"/>
          <w:color w:val="000000" w:themeColor="text1"/>
          <w:sz w:val="24"/>
          <w:szCs w:val="24"/>
          <w:lang w:val="ru-RU" w:bidi="en-US"/>
        </w:rPr>
        <w:t>исследование</w:t>
      </w:r>
      <w:r w:rsidRPr="004C18DD">
        <w:rPr>
          <w:rFonts w:ascii="Arial" w:hAnsi="Arial" w:cs="Arial"/>
          <w:color w:val="000000" w:themeColor="text1"/>
          <w:sz w:val="24"/>
          <w:szCs w:val="24"/>
          <w:lang w:val="ru-RU" w:bidi="en-US"/>
        </w:rPr>
        <w:t xml:space="preserve"> может быть целесообразным при определенных синдромах или состояниях, когда анализ микрочипов дает нормальные результаты.</w:t>
      </w:r>
    </w:p>
    <w:p w14:paraId="063C3B29"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r w:rsidRPr="004C18DD">
        <w:rPr>
          <w:rFonts w:ascii="Arial" w:hAnsi="Arial" w:cs="Arial"/>
          <w:color w:val="000000" w:themeColor="text1"/>
          <w:sz w:val="24"/>
          <w:szCs w:val="24"/>
          <w:lang w:val="ru-RU" w:bidi="en-US"/>
        </w:rPr>
        <w:t xml:space="preserve"> </w:t>
      </w:r>
    </w:p>
    <w:p w14:paraId="654C666D" w14:textId="77777777" w:rsidR="00E52B7D" w:rsidRDefault="00E52B7D">
      <w:pPr>
        <w:rPr>
          <w:rFonts w:ascii="Arial" w:hAnsi="Arial" w:cs="Arial"/>
          <w:color w:val="000000" w:themeColor="text1"/>
          <w:sz w:val="24"/>
          <w:szCs w:val="24"/>
          <w:lang w:val="ru-RU"/>
        </w:rPr>
      </w:pPr>
      <w:r>
        <w:rPr>
          <w:rFonts w:ascii="Arial" w:hAnsi="Arial" w:cs="Arial"/>
          <w:color w:val="000000" w:themeColor="text1"/>
          <w:sz w:val="24"/>
          <w:szCs w:val="24"/>
          <w:lang w:val="ru-RU"/>
        </w:rPr>
        <w:br w:type="page"/>
      </w:r>
    </w:p>
    <w:p w14:paraId="75E19B10" w14:textId="77777777" w:rsidR="00E52B7D" w:rsidRPr="00E52B7D" w:rsidRDefault="00E52B7D" w:rsidP="00E52B7D">
      <w:pPr>
        <w:pStyle w:val="1"/>
        <w:spacing w:line="360" w:lineRule="auto"/>
        <w:ind w:left="0"/>
        <w:jc w:val="center"/>
        <w:rPr>
          <w:rFonts w:ascii="Arial" w:hAnsi="Arial" w:cs="Arial"/>
          <w:sz w:val="28"/>
          <w:szCs w:val="28"/>
          <w:lang w:val="ru-RU" w:bidi="ar-SA"/>
        </w:rPr>
      </w:pPr>
      <w:bookmarkStart w:id="33" w:name="_Toc195888016"/>
      <w:r w:rsidRPr="00E52B7D">
        <w:rPr>
          <w:rFonts w:ascii="Arial" w:hAnsi="Arial" w:cs="Arial"/>
          <w:sz w:val="28"/>
          <w:szCs w:val="28"/>
          <w:lang w:val="ru-RU" w:bidi="ar-SA"/>
        </w:rPr>
        <w:lastRenderedPageBreak/>
        <w:t>Приложение ДА</w:t>
      </w:r>
      <w:bookmarkEnd w:id="33"/>
    </w:p>
    <w:p w14:paraId="6B06BC0E" w14:textId="77777777" w:rsidR="00E52B7D" w:rsidRPr="00961B18" w:rsidRDefault="00E52B7D" w:rsidP="00E52B7D">
      <w:pPr>
        <w:spacing w:line="360" w:lineRule="auto"/>
        <w:jc w:val="center"/>
        <w:rPr>
          <w:rFonts w:ascii="Arial" w:hAnsi="Arial" w:cs="Arial"/>
          <w:b/>
          <w:bCs/>
          <w:sz w:val="24"/>
          <w:szCs w:val="24"/>
          <w:lang w:val="ru-RU"/>
        </w:rPr>
      </w:pPr>
      <w:r w:rsidRPr="00961B18">
        <w:rPr>
          <w:rFonts w:ascii="Arial" w:hAnsi="Arial" w:cs="Arial"/>
          <w:b/>
          <w:bCs/>
          <w:sz w:val="24"/>
          <w:szCs w:val="24"/>
          <w:lang w:val="ru-RU"/>
        </w:rPr>
        <w:t>(справочное)</w:t>
      </w:r>
    </w:p>
    <w:p w14:paraId="7C69600A" w14:textId="77777777" w:rsidR="00E52B7D" w:rsidRPr="00961B18" w:rsidRDefault="00E52B7D" w:rsidP="00E52B7D">
      <w:pPr>
        <w:spacing w:line="360" w:lineRule="auto"/>
        <w:jc w:val="center"/>
        <w:rPr>
          <w:rFonts w:ascii="Arial" w:hAnsi="Arial" w:cs="Arial"/>
          <w:b/>
          <w:bCs/>
          <w:sz w:val="24"/>
          <w:szCs w:val="24"/>
          <w:lang w:val="ru-RU"/>
        </w:rPr>
      </w:pPr>
    </w:p>
    <w:p w14:paraId="719662AE" w14:textId="77777777" w:rsidR="00E52B7D" w:rsidRPr="00961B18" w:rsidRDefault="00E52B7D" w:rsidP="00E52B7D">
      <w:pPr>
        <w:spacing w:line="360" w:lineRule="auto"/>
        <w:jc w:val="center"/>
        <w:rPr>
          <w:rFonts w:ascii="Arial" w:hAnsi="Arial" w:cs="Arial"/>
          <w:b/>
          <w:bCs/>
          <w:sz w:val="24"/>
          <w:szCs w:val="24"/>
          <w:lang w:val="ru-RU"/>
        </w:rPr>
      </w:pPr>
      <w:r w:rsidRPr="00961B18">
        <w:rPr>
          <w:rFonts w:ascii="Arial" w:hAnsi="Arial" w:cs="Arial"/>
          <w:b/>
          <w:bCs/>
          <w:sz w:val="24"/>
          <w:szCs w:val="24"/>
          <w:lang w:val="ru-RU"/>
        </w:rPr>
        <w:t>Сведения о соответствии ссылочн</w:t>
      </w:r>
      <w:r>
        <w:rPr>
          <w:rFonts w:ascii="Arial" w:hAnsi="Arial" w:cs="Arial"/>
          <w:b/>
          <w:bCs/>
          <w:sz w:val="24"/>
          <w:szCs w:val="24"/>
          <w:lang w:val="ru-RU"/>
        </w:rPr>
        <w:t>ых</w:t>
      </w:r>
      <w:r w:rsidRPr="00961B18">
        <w:rPr>
          <w:rFonts w:ascii="Arial" w:hAnsi="Arial" w:cs="Arial"/>
          <w:b/>
          <w:bCs/>
          <w:sz w:val="24"/>
          <w:szCs w:val="24"/>
          <w:lang w:val="ru-RU"/>
        </w:rPr>
        <w:t xml:space="preserve"> международн</w:t>
      </w:r>
      <w:r>
        <w:rPr>
          <w:rFonts w:ascii="Arial" w:hAnsi="Arial" w:cs="Arial"/>
          <w:b/>
          <w:bCs/>
          <w:sz w:val="24"/>
          <w:szCs w:val="24"/>
          <w:lang w:val="ru-RU"/>
        </w:rPr>
        <w:t>ых</w:t>
      </w:r>
      <w:r w:rsidRPr="00961B18">
        <w:rPr>
          <w:rFonts w:ascii="Arial" w:hAnsi="Arial" w:cs="Arial"/>
          <w:b/>
          <w:bCs/>
          <w:sz w:val="24"/>
          <w:szCs w:val="24"/>
          <w:lang w:val="ru-RU"/>
        </w:rPr>
        <w:t xml:space="preserve"> стандарт</w:t>
      </w:r>
      <w:r>
        <w:rPr>
          <w:rFonts w:ascii="Arial" w:hAnsi="Arial" w:cs="Arial"/>
          <w:b/>
          <w:bCs/>
          <w:sz w:val="24"/>
          <w:szCs w:val="24"/>
          <w:lang w:val="ru-RU"/>
        </w:rPr>
        <w:t>ов</w:t>
      </w:r>
      <w:r w:rsidRPr="00961B18">
        <w:rPr>
          <w:rFonts w:ascii="Arial" w:hAnsi="Arial" w:cs="Arial"/>
          <w:b/>
          <w:bCs/>
          <w:sz w:val="24"/>
          <w:szCs w:val="24"/>
          <w:lang w:val="ru-RU"/>
        </w:rPr>
        <w:t xml:space="preserve"> </w:t>
      </w:r>
      <w:r w:rsidRPr="00961B18">
        <w:rPr>
          <w:rFonts w:ascii="Arial" w:hAnsi="Arial" w:cs="Arial"/>
          <w:b/>
          <w:bCs/>
          <w:sz w:val="24"/>
          <w:szCs w:val="24"/>
          <w:lang w:val="ru-RU"/>
        </w:rPr>
        <w:br/>
        <w:t>национальн</w:t>
      </w:r>
      <w:r>
        <w:rPr>
          <w:rFonts w:ascii="Arial" w:hAnsi="Arial" w:cs="Arial"/>
          <w:b/>
          <w:bCs/>
          <w:sz w:val="24"/>
          <w:szCs w:val="24"/>
          <w:lang w:val="ru-RU"/>
        </w:rPr>
        <w:t>ым</w:t>
      </w:r>
      <w:r w:rsidRPr="00961B18">
        <w:rPr>
          <w:rFonts w:ascii="Arial" w:hAnsi="Arial" w:cs="Arial"/>
          <w:b/>
          <w:bCs/>
          <w:sz w:val="24"/>
          <w:szCs w:val="24"/>
          <w:lang w:val="ru-RU"/>
        </w:rPr>
        <w:t xml:space="preserve"> стандарт</w:t>
      </w:r>
      <w:r>
        <w:rPr>
          <w:rFonts w:ascii="Arial" w:hAnsi="Arial" w:cs="Arial"/>
          <w:b/>
          <w:bCs/>
          <w:sz w:val="24"/>
          <w:szCs w:val="24"/>
          <w:lang w:val="ru-RU"/>
        </w:rPr>
        <w:t>ам</w:t>
      </w:r>
    </w:p>
    <w:p w14:paraId="3154A193" w14:textId="77777777" w:rsidR="00E52B7D" w:rsidRPr="00961B18" w:rsidRDefault="00E52B7D" w:rsidP="00E52B7D">
      <w:pPr>
        <w:spacing w:line="360" w:lineRule="auto"/>
        <w:rPr>
          <w:rFonts w:ascii="Arial" w:hAnsi="Arial" w:cs="Arial"/>
          <w:spacing w:val="40"/>
        </w:rPr>
      </w:pPr>
      <w:r w:rsidRPr="008D13F9">
        <w:rPr>
          <w:rFonts w:ascii="Arial" w:hAnsi="Arial" w:cs="Arial"/>
          <w:spacing w:val="40"/>
          <w:sz w:val="24"/>
          <w:szCs w:val="24"/>
          <w:lang w:val="ru-RU"/>
        </w:rPr>
        <w:br/>
      </w:r>
      <w:r w:rsidRPr="00961B18">
        <w:rPr>
          <w:rFonts w:ascii="Arial" w:hAnsi="Arial" w:cs="Arial"/>
          <w:spacing w:val="40"/>
        </w:rPr>
        <w:t xml:space="preserve">Таблица </w:t>
      </w:r>
      <w:r w:rsidRPr="00961B18">
        <w:rPr>
          <w:rFonts w:ascii="Arial" w:hAnsi="Arial" w:cs="Arial"/>
        </w:rPr>
        <w:t>ДА.1</w:t>
      </w:r>
    </w:p>
    <w:tbl>
      <w:tblPr>
        <w:tblStyle w:val="af2"/>
        <w:tblW w:w="5000" w:type="pct"/>
        <w:tblLook w:val="04A0" w:firstRow="1" w:lastRow="0" w:firstColumn="1" w:lastColumn="0" w:noHBand="0" w:noVBand="1"/>
      </w:tblPr>
      <w:tblGrid>
        <w:gridCol w:w="3107"/>
        <w:gridCol w:w="1804"/>
        <w:gridCol w:w="4946"/>
      </w:tblGrid>
      <w:tr w:rsidR="00E52B7D" w:rsidRPr="00206B4C" w14:paraId="3682EC37" w14:textId="77777777" w:rsidTr="001D51C5">
        <w:trPr>
          <w:trHeight w:val="329"/>
        </w:trPr>
        <w:tc>
          <w:tcPr>
            <w:tcW w:w="1576" w:type="pct"/>
            <w:tcBorders>
              <w:bottom w:val="double" w:sz="4" w:space="0" w:color="auto"/>
            </w:tcBorders>
          </w:tcPr>
          <w:p w14:paraId="16C761B1" w14:textId="77777777" w:rsidR="00E52B7D" w:rsidRPr="00961B18" w:rsidRDefault="00E52B7D" w:rsidP="005A5128">
            <w:pPr>
              <w:jc w:val="center"/>
              <w:rPr>
                <w:rFonts w:ascii="Arial" w:hAnsi="Arial" w:cs="Arial"/>
                <w:sz w:val="20"/>
                <w:szCs w:val="20"/>
              </w:rPr>
            </w:pPr>
            <w:r w:rsidRPr="00961B18">
              <w:rPr>
                <w:rFonts w:ascii="Arial" w:hAnsi="Arial" w:cs="Arial"/>
                <w:sz w:val="20"/>
                <w:szCs w:val="20"/>
              </w:rPr>
              <w:t>Обозначение ссылочного международного стандарта</w:t>
            </w:r>
          </w:p>
        </w:tc>
        <w:tc>
          <w:tcPr>
            <w:tcW w:w="915" w:type="pct"/>
            <w:tcBorders>
              <w:bottom w:val="double" w:sz="4" w:space="0" w:color="auto"/>
            </w:tcBorders>
          </w:tcPr>
          <w:p w14:paraId="79FB7C3E" w14:textId="77777777" w:rsidR="00E52B7D" w:rsidRPr="00961B18" w:rsidRDefault="00E52B7D" w:rsidP="005A5128">
            <w:pPr>
              <w:adjustRightInd w:val="0"/>
              <w:jc w:val="center"/>
              <w:outlineLvl w:val="0"/>
              <w:rPr>
                <w:rFonts w:ascii="Arial" w:hAnsi="Arial" w:cs="Arial"/>
                <w:color w:val="000000" w:themeColor="text1"/>
                <w:sz w:val="20"/>
                <w:szCs w:val="20"/>
                <w:lang w:val="ru-RU"/>
              </w:rPr>
            </w:pPr>
            <w:bookmarkStart w:id="34" w:name="_Toc166600067"/>
            <w:bookmarkStart w:id="35" w:name="_Toc184206244"/>
            <w:bookmarkStart w:id="36" w:name="_Toc195888017"/>
            <w:r w:rsidRPr="00961B18">
              <w:rPr>
                <w:rFonts w:ascii="Arial" w:hAnsi="Arial" w:cs="Arial"/>
                <w:color w:val="000000" w:themeColor="text1"/>
                <w:sz w:val="20"/>
                <w:szCs w:val="20"/>
                <w:lang w:val="ru-RU"/>
              </w:rPr>
              <w:t>Степень соответствия</w:t>
            </w:r>
            <w:bookmarkEnd w:id="34"/>
            <w:bookmarkEnd w:id="35"/>
            <w:bookmarkEnd w:id="36"/>
          </w:p>
        </w:tc>
        <w:tc>
          <w:tcPr>
            <w:tcW w:w="2509" w:type="pct"/>
            <w:tcBorders>
              <w:bottom w:val="double" w:sz="4" w:space="0" w:color="auto"/>
            </w:tcBorders>
          </w:tcPr>
          <w:p w14:paraId="3FDA5886" w14:textId="77777777" w:rsidR="00E52B7D" w:rsidRPr="00961B18" w:rsidRDefault="00E52B7D" w:rsidP="005A5128">
            <w:pPr>
              <w:adjustRightInd w:val="0"/>
              <w:jc w:val="center"/>
              <w:outlineLvl w:val="0"/>
              <w:rPr>
                <w:rFonts w:ascii="Arial" w:hAnsi="Arial" w:cs="Arial"/>
                <w:color w:val="000000" w:themeColor="text1"/>
                <w:sz w:val="20"/>
                <w:szCs w:val="20"/>
                <w:lang w:val="ru-RU"/>
              </w:rPr>
            </w:pPr>
            <w:bookmarkStart w:id="37" w:name="_Toc166600068"/>
            <w:bookmarkStart w:id="38" w:name="_Toc184206245"/>
            <w:bookmarkStart w:id="39" w:name="_Toc195888018"/>
            <w:r w:rsidRPr="00961B18">
              <w:rPr>
                <w:rFonts w:ascii="Arial" w:hAnsi="Arial" w:cs="Arial"/>
                <w:color w:val="000000" w:themeColor="text1"/>
                <w:sz w:val="20"/>
                <w:szCs w:val="20"/>
                <w:lang w:val="ru-RU"/>
              </w:rPr>
              <w:t>Обозначение и наименование соответствующего национального стандарта</w:t>
            </w:r>
            <w:bookmarkEnd w:id="37"/>
            <w:bookmarkEnd w:id="38"/>
            <w:bookmarkEnd w:id="39"/>
          </w:p>
        </w:tc>
      </w:tr>
      <w:tr w:rsidR="00E52B7D" w:rsidRPr="00206B4C" w14:paraId="4ED1F453" w14:textId="77777777" w:rsidTr="001D51C5">
        <w:tc>
          <w:tcPr>
            <w:tcW w:w="1576" w:type="pct"/>
            <w:tcBorders>
              <w:top w:val="double" w:sz="4" w:space="0" w:color="auto"/>
              <w:bottom w:val="single" w:sz="4" w:space="0" w:color="auto"/>
            </w:tcBorders>
          </w:tcPr>
          <w:p w14:paraId="57ACC429" w14:textId="77777777" w:rsidR="00E52B7D" w:rsidRPr="008D13F9" w:rsidRDefault="00E52B7D" w:rsidP="005A5128">
            <w:pPr>
              <w:spacing w:line="360" w:lineRule="auto"/>
              <w:rPr>
                <w:rFonts w:ascii="Arial" w:hAnsi="Arial" w:cs="Arial"/>
              </w:rPr>
            </w:pPr>
            <w:r w:rsidRPr="008D13F9">
              <w:rPr>
                <w:rFonts w:ascii="Arial" w:hAnsi="Arial" w:cs="Arial"/>
              </w:rPr>
              <w:t xml:space="preserve">ISO 15189:2022 </w:t>
            </w:r>
          </w:p>
        </w:tc>
        <w:tc>
          <w:tcPr>
            <w:tcW w:w="915" w:type="pct"/>
            <w:tcBorders>
              <w:top w:val="double" w:sz="4" w:space="0" w:color="auto"/>
              <w:bottom w:val="single" w:sz="4" w:space="0" w:color="auto"/>
            </w:tcBorders>
          </w:tcPr>
          <w:p w14:paraId="19EE2BFE" w14:textId="77777777" w:rsidR="00E52B7D" w:rsidRPr="008D13F9" w:rsidRDefault="00E52B7D" w:rsidP="005A5128">
            <w:pPr>
              <w:adjustRightInd w:val="0"/>
              <w:spacing w:line="360" w:lineRule="auto"/>
              <w:jc w:val="center"/>
              <w:outlineLvl w:val="0"/>
              <w:rPr>
                <w:rFonts w:ascii="Arial" w:hAnsi="Arial" w:cs="Arial"/>
                <w:color w:val="000000" w:themeColor="text1"/>
                <w:szCs w:val="20"/>
              </w:rPr>
            </w:pPr>
            <w:bookmarkStart w:id="40" w:name="_Toc166600069"/>
            <w:bookmarkStart w:id="41" w:name="_Toc184206246"/>
            <w:bookmarkStart w:id="42" w:name="_Toc195888019"/>
            <w:r w:rsidRPr="008D13F9">
              <w:rPr>
                <w:rFonts w:ascii="Arial" w:hAnsi="Arial" w:cs="Arial"/>
                <w:color w:val="000000" w:themeColor="text1"/>
                <w:szCs w:val="20"/>
              </w:rPr>
              <w:t>IDT</w:t>
            </w:r>
            <w:bookmarkEnd w:id="40"/>
            <w:bookmarkEnd w:id="41"/>
            <w:bookmarkEnd w:id="42"/>
          </w:p>
        </w:tc>
        <w:tc>
          <w:tcPr>
            <w:tcW w:w="2509" w:type="pct"/>
            <w:tcBorders>
              <w:top w:val="double" w:sz="4" w:space="0" w:color="auto"/>
              <w:bottom w:val="single" w:sz="4" w:space="0" w:color="auto"/>
            </w:tcBorders>
          </w:tcPr>
          <w:p w14:paraId="611A739B" w14:textId="77777777" w:rsidR="00E52B7D" w:rsidRPr="008D13F9" w:rsidRDefault="00E52B7D" w:rsidP="005A5128">
            <w:pPr>
              <w:adjustRightInd w:val="0"/>
              <w:spacing w:line="360" w:lineRule="auto"/>
              <w:outlineLvl w:val="0"/>
              <w:rPr>
                <w:rFonts w:ascii="Arial" w:hAnsi="Arial" w:cs="Arial"/>
                <w:bCs/>
                <w:color w:val="000000" w:themeColor="text1"/>
                <w:szCs w:val="20"/>
                <w:lang w:val="ru-RU"/>
              </w:rPr>
            </w:pPr>
            <w:bookmarkStart w:id="43" w:name="_Toc166600070"/>
            <w:bookmarkStart w:id="44" w:name="_Toc184206247"/>
            <w:bookmarkStart w:id="45" w:name="_Toc195888020"/>
            <w:r w:rsidRPr="008D13F9">
              <w:rPr>
                <w:rFonts w:ascii="Arial" w:hAnsi="Arial" w:cs="Arial"/>
                <w:bCs/>
                <w:color w:val="000000" w:themeColor="text1"/>
                <w:szCs w:val="20"/>
                <w:lang w:val="ru-RU"/>
              </w:rPr>
              <w:t>ГОСТ Р ИСО 15189–202</w:t>
            </w:r>
            <w:r>
              <w:rPr>
                <w:rFonts w:ascii="Arial" w:hAnsi="Arial" w:cs="Arial"/>
                <w:bCs/>
                <w:color w:val="000000" w:themeColor="text1"/>
                <w:szCs w:val="20"/>
                <w:lang w:val="ru-RU"/>
              </w:rPr>
              <w:t>4</w:t>
            </w:r>
            <w:r w:rsidRPr="008D13F9">
              <w:rPr>
                <w:rFonts w:ascii="Arial" w:hAnsi="Arial" w:cs="Arial"/>
                <w:bCs/>
                <w:color w:val="000000" w:themeColor="text1"/>
                <w:szCs w:val="20"/>
                <w:lang w:val="ru-RU"/>
              </w:rPr>
              <w:t xml:space="preserve"> </w:t>
            </w:r>
            <w:r>
              <w:rPr>
                <w:rFonts w:ascii="Arial" w:hAnsi="Arial" w:cs="Arial"/>
                <w:bCs/>
                <w:color w:val="000000" w:themeColor="text1"/>
                <w:szCs w:val="20"/>
                <w:lang w:val="ru-RU"/>
              </w:rPr>
              <w:t>«</w:t>
            </w:r>
            <w:r w:rsidRPr="008D13F9">
              <w:rPr>
                <w:rFonts w:ascii="Arial" w:hAnsi="Arial" w:cs="Arial"/>
                <w:bCs/>
                <w:color w:val="000000" w:themeColor="text1"/>
                <w:szCs w:val="20"/>
                <w:lang w:val="ru-RU"/>
              </w:rPr>
              <w:t>Медицинские лаборатории. Требования к качеству и компетентности</w:t>
            </w:r>
            <w:bookmarkEnd w:id="43"/>
            <w:r>
              <w:rPr>
                <w:rFonts w:ascii="Arial" w:hAnsi="Arial" w:cs="Arial"/>
                <w:bCs/>
                <w:color w:val="000000" w:themeColor="text1"/>
                <w:szCs w:val="20"/>
                <w:lang w:val="ru-RU"/>
              </w:rPr>
              <w:t>»</w:t>
            </w:r>
            <w:bookmarkEnd w:id="44"/>
            <w:bookmarkEnd w:id="45"/>
          </w:p>
        </w:tc>
      </w:tr>
      <w:tr w:rsidR="001D51C5" w:rsidRPr="00206B4C" w14:paraId="4306FEEA" w14:textId="77777777" w:rsidTr="001D51C5">
        <w:tc>
          <w:tcPr>
            <w:tcW w:w="1576" w:type="pct"/>
            <w:tcBorders>
              <w:top w:val="single" w:sz="4" w:space="0" w:color="auto"/>
            </w:tcBorders>
          </w:tcPr>
          <w:p w14:paraId="7B4E00B3" w14:textId="37E06136" w:rsidR="001D51C5" w:rsidRPr="001D51C5" w:rsidRDefault="001D51C5" w:rsidP="005A5128">
            <w:pPr>
              <w:spacing w:line="360" w:lineRule="auto"/>
              <w:rPr>
                <w:rFonts w:ascii="Arial" w:hAnsi="Arial" w:cs="Arial"/>
                <w:lang w:val="ru-RU"/>
              </w:rPr>
            </w:pPr>
            <w:r w:rsidRPr="001D51C5">
              <w:rPr>
                <w:rFonts w:ascii="Arial" w:hAnsi="Arial" w:cs="Arial"/>
              </w:rPr>
              <w:t>ISO 21474-1</w:t>
            </w:r>
          </w:p>
        </w:tc>
        <w:tc>
          <w:tcPr>
            <w:tcW w:w="915" w:type="pct"/>
            <w:tcBorders>
              <w:top w:val="single" w:sz="4" w:space="0" w:color="auto"/>
            </w:tcBorders>
          </w:tcPr>
          <w:p w14:paraId="7A7DCF55" w14:textId="252FDA8F" w:rsidR="001D51C5" w:rsidRPr="001D51C5" w:rsidRDefault="001D51C5" w:rsidP="005A5128">
            <w:pPr>
              <w:adjustRightInd w:val="0"/>
              <w:spacing w:line="360" w:lineRule="auto"/>
              <w:jc w:val="center"/>
              <w:outlineLvl w:val="0"/>
              <w:rPr>
                <w:rFonts w:ascii="Arial" w:hAnsi="Arial" w:cs="Arial"/>
                <w:color w:val="000000" w:themeColor="text1"/>
                <w:szCs w:val="20"/>
                <w:lang w:val="ru-RU"/>
              </w:rPr>
            </w:pPr>
            <w:bookmarkStart w:id="46" w:name="_Toc195888021"/>
            <w:r w:rsidRPr="008D13F9">
              <w:rPr>
                <w:rFonts w:ascii="Arial" w:hAnsi="Arial" w:cs="Arial"/>
                <w:color w:val="000000" w:themeColor="text1"/>
                <w:szCs w:val="20"/>
              </w:rPr>
              <w:t>IDT</w:t>
            </w:r>
            <w:bookmarkEnd w:id="46"/>
          </w:p>
        </w:tc>
        <w:tc>
          <w:tcPr>
            <w:tcW w:w="2509" w:type="pct"/>
            <w:tcBorders>
              <w:top w:val="single" w:sz="4" w:space="0" w:color="auto"/>
            </w:tcBorders>
          </w:tcPr>
          <w:p w14:paraId="4787E272" w14:textId="79BAC2A0" w:rsidR="001D51C5" w:rsidRPr="008D13F9" w:rsidRDefault="001D51C5" w:rsidP="001D51C5">
            <w:pPr>
              <w:adjustRightInd w:val="0"/>
              <w:spacing w:line="360" w:lineRule="auto"/>
              <w:outlineLvl w:val="0"/>
              <w:rPr>
                <w:rFonts w:ascii="Arial" w:hAnsi="Arial" w:cs="Arial"/>
                <w:bCs/>
                <w:color w:val="000000" w:themeColor="text1"/>
                <w:szCs w:val="20"/>
                <w:lang w:val="ru-RU"/>
              </w:rPr>
            </w:pPr>
            <w:bookmarkStart w:id="47" w:name="_Toc195888022"/>
            <w:r w:rsidRPr="001D51C5">
              <w:rPr>
                <w:rFonts w:ascii="Arial" w:hAnsi="Arial" w:cs="Arial"/>
                <w:bCs/>
                <w:color w:val="000000" w:themeColor="text1"/>
                <w:szCs w:val="20"/>
                <w:lang w:val="ru-RU"/>
              </w:rPr>
              <w:t>ГОСТ Р ИСО 21474-1</w:t>
            </w:r>
            <w:r>
              <w:rPr>
                <w:rFonts w:ascii="Arial" w:hAnsi="Arial" w:cs="Arial"/>
                <w:bCs/>
                <w:color w:val="000000" w:themeColor="text1"/>
                <w:szCs w:val="20"/>
                <w:lang w:val="ru-RU"/>
              </w:rPr>
              <w:t xml:space="preserve"> «</w:t>
            </w:r>
            <w:r w:rsidRPr="001D51C5">
              <w:rPr>
                <w:rFonts w:ascii="Arial" w:hAnsi="Arial" w:cs="Arial"/>
                <w:bCs/>
                <w:color w:val="000000" w:themeColor="text1"/>
                <w:szCs w:val="20"/>
                <w:lang w:val="ru-RU"/>
              </w:rPr>
              <w:t xml:space="preserve">Медицинские изделия для диагностики </w:t>
            </w:r>
            <w:r w:rsidRPr="001D51C5">
              <w:rPr>
                <w:rFonts w:ascii="Arial" w:hAnsi="Arial" w:cs="Arial"/>
                <w:bCs/>
                <w:i/>
                <w:iCs/>
                <w:color w:val="000000" w:themeColor="text1"/>
                <w:szCs w:val="20"/>
                <w:lang w:val="ru-RU"/>
              </w:rPr>
              <w:t>in vitro</w:t>
            </w:r>
            <w:r w:rsidRPr="001D51C5">
              <w:rPr>
                <w:rFonts w:ascii="Arial" w:hAnsi="Arial" w:cs="Arial"/>
                <w:bCs/>
                <w:color w:val="000000" w:themeColor="text1"/>
                <w:szCs w:val="20"/>
                <w:lang w:val="ru-RU"/>
              </w:rPr>
              <w:t>. Мультиплексные молекулярные методы для определения содержания нуклеиновых кислот. Часть 1. Терминология и общие требования к оценке качества нуклеиновых кислот</w:t>
            </w:r>
            <w:r>
              <w:rPr>
                <w:rFonts w:ascii="Arial" w:hAnsi="Arial" w:cs="Arial"/>
                <w:bCs/>
                <w:color w:val="000000" w:themeColor="text1"/>
                <w:szCs w:val="20"/>
                <w:lang w:val="ru-RU"/>
              </w:rPr>
              <w:t>»</w:t>
            </w:r>
            <w:bookmarkEnd w:id="47"/>
          </w:p>
        </w:tc>
      </w:tr>
      <w:tr w:rsidR="00E52B7D" w:rsidRPr="008D13F9" w14:paraId="0FF7777A" w14:textId="77777777" w:rsidTr="005A5128">
        <w:tc>
          <w:tcPr>
            <w:tcW w:w="5000" w:type="pct"/>
            <w:gridSpan w:val="3"/>
          </w:tcPr>
          <w:p w14:paraId="6796E705" w14:textId="77777777" w:rsidR="00E52B7D" w:rsidRPr="00124E1C" w:rsidRDefault="00E52B7D" w:rsidP="005A5128">
            <w:pPr>
              <w:spacing w:before="120"/>
              <w:ind w:firstLine="284"/>
              <w:jc w:val="both"/>
              <w:rPr>
                <w:rFonts w:ascii="Arial" w:hAnsi="Arial" w:cs="Arial"/>
                <w:sz w:val="20"/>
                <w:szCs w:val="20"/>
                <w:lang w:val="ru-RU"/>
              </w:rPr>
            </w:pPr>
            <w:r w:rsidRPr="00124E1C">
              <w:rPr>
                <w:rFonts w:ascii="Arial" w:hAnsi="Arial" w:cs="Arial"/>
                <w:spacing w:val="40"/>
                <w:sz w:val="20"/>
                <w:szCs w:val="20"/>
                <w:lang w:val="ru-RU"/>
              </w:rPr>
              <w:t>Примечание</w:t>
            </w:r>
            <w:r w:rsidRPr="00124E1C">
              <w:rPr>
                <w:rFonts w:ascii="Arial" w:hAnsi="Arial" w:cs="Arial"/>
                <w:sz w:val="20"/>
                <w:szCs w:val="20"/>
                <w:lang w:val="ru-RU"/>
              </w:rPr>
              <w:t xml:space="preserve"> </w:t>
            </w:r>
            <w:r>
              <w:rPr>
                <w:rFonts w:ascii="Arial" w:hAnsi="Arial" w:cs="Arial"/>
                <w:sz w:val="20"/>
                <w:szCs w:val="20"/>
                <w:lang w:val="ru-RU"/>
              </w:rPr>
              <w:t>–</w:t>
            </w:r>
            <w:r w:rsidRPr="00124E1C">
              <w:rPr>
                <w:rFonts w:ascii="Arial" w:hAnsi="Arial" w:cs="Arial"/>
                <w:sz w:val="20"/>
                <w:szCs w:val="20"/>
                <w:lang w:val="ru-RU"/>
              </w:rPr>
              <w:t xml:space="preserve"> В настоящей таблице использовано следующее условное обозначение степени соответствия стандарта:</w:t>
            </w:r>
          </w:p>
          <w:p w14:paraId="2329A6FA" w14:textId="77777777" w:rsidR="00E52B7D" w:rsidRPr="00961B18" w:rsidRDefault="00E52B7D" w:rsidP="005A5128">
            <w:pPr>
              <w:spacing w:before="120"/>
              <w:ind w:firstLine="284"/>
              <w:jc w:val="both"/>
              <w:rPr>
                <w:rFonts w:ascii="Arial" w:hAnsi="Arial" w:cs="Arial"/>
                <w:lang w:val="ru-RU"/>
              </w:rPr>
            </w:pPr>
            <w:r>
              <w:rPr>
                <w:rFonts w:ascii="Arial" w:hAnsi="Arial" w:cs="Arial"/>
                <w:sz w:val="20"/>
                <w:szCs w:val="20"/>
              </w:rPr>
              <w:t>- IDT– идентичны</w:t>
            </w:r>
            <w:r>
              <w:rPr>
                <w:rFonts w:ascii="Arial" w:hAnsi="Arial" w:cs="Arial"/>
                <w:sz w:val="20"/>
                <w:szCs w:val="20"/>
                <w:lang w:val="ru-RU"/>
              </w:rPr>
              <w:t>й</w:t>
            </w:r>
            <w:r>
              <w:rPr>
                <w:rFonts w:ascii="Arial" w:hAnsi="Arial" w:cs="Arial"/>
                <w:sz w:val="20"/>
                <w:szCs w:val="20"/>
              </w:rPr>
              <w:t xml:space="preserve"> стандарт</w:t>
            </w:r>
            <w:r>
              <w:rPr>
                <w:rFonts w:ascii="Arial" w:hAnsi="Arial" w:cs="Arial"/>
                <w:sz w:val="20"/>
                <w:szCs w:val="20"/>
                <w:lang w:val="ru-RU"/>
              </w:rPr>
              <w:t>.</w:t>
            </w:r>
          </w:p>
        </w:tc>
      </w:tr>
    </w:tbl>
    <w:p w14:paraId="23AF2EB5" w14:textId="77777777" w:rsidR="00E52B7D" w:rsidRPr="008D13F9" w:rsidRDefault="00E52B7D" w:rsidP="00E52B7D">
      <w:pPr>
        <w:rPr>
          <w:rFonts w:ascii="Arial" w:hAnsi="Arial" w:cs="Arial"/>
        </w:rPr>
      </w:pPr>
    </w:p>
    <w:p w14:paraId="129F8FC0" w14:textId="77777777" w:rsidR="00E52B7D" w:rsidRPr="008D13F9" w:rsidRDefault="00E52B7D" w:rsidP="00E52B7D">
      <w:pPr>
        <w:rPr>
          <w:rFonts w:ascii="Arial" w:hAnsi="Arial" w:cs="Arial"/>
        </w:rPr>
      </w:pPr>
    </w:p>
    <w:p w14:paraId="0E5A82DC" w14:textId="77777777" w:rsidR="00E52B7D" w:rsidRPr="008D13F9" w:rsidRDefault="00E52B7D" w:rsidP="00E52B7D">
      <w:pPr>
        <w:rPr>
          <w:rFonts w:ascii="Arial" w:hAnsi="Arial" w:cs="Arial"/>
          <w:b/>
          <w:color w:val="000000" w:themeColor="text1"/>
          <w:sz w:val="24"/>
          <w:szCs w:val="24"/>
          <w:lang w:val="ru-RU"/>
        </w:rPr>
      </w:pPr>
      <w:r w:rsidRPr="008D13F9">
        <w:rPr>
          <w:rFonts w:ascii="Arial" w:hAnsi="Arial" w:cs="Arial"/>
          <w:b/>
          <w:color w:val="000000" w:themeColor="text1"/>
          <w:sz w:val="24"/>
          <w:szCs w:val="24"/>
          <w:lang w:val="ru-RU"/>
        </w:rPr>
        <w:br w:type="page"/>
      </w:r>
    </w:p>
    <w:p w14:paraId="4FB64546" w14:textId="6E5F9E64" w:rsidR="00F07791" w:rsidRPr="00E52B7D" w:rsidRDefault="00F07791" w:rsidP="00E52B7D">
      <w:pPr>
        <w:pStyle w:val="14"/>
        <w:spacing w:after="0" w:line="360" w:lineRule="auto"/>
        <w:jc w:val="center"/>
        <w:rPr>
          <w:rFonts w:ascii="Arial" w:hAnsi="Arial" w:cs="Arial"/>
          <w:b/>
          <w:bCs/>
          <w:color w:val="000000" w:themeColor="text1"/>
          <w:sz w:val="28"/>
          <w:szCs w:val="28"/>
          <w:lang w:val="ru-RU" w:bidi="en-US"/>
        </w:rPr>
      </w:pPr>
      <w:r w:rsidRPr="00E52B7D">
        <w:rPr>
          <w:rFonts w:ascii="Arial" w:hAnsi="Arial" w:cs="Arial"/>
          <w:b/>
          <w:bCs/>
          <w:color w:val="000000" w:themeColor="text1"/>
          <w:sz w:val="28"/>
          <w:szCs w:val="28"/>
          <w:lang w:val="ru-RU" w:bidi="en-US"/>
        </w:rPr>
        <w:lastRenderedPageBreak/>
        <w:t>Библиография</w:t>
      </w:r>
    </w:p>
    <w:p w14:paraId="1E8C5CCF" w14:textId="77777777" w:rsidR="00F07791" w:rsidRPr="004C18DD" w:rsidRDefault="00F07791" w:rsidP="004C18DD">
      <w:pPr>
        <w:pStyle w:val="14"/>
        <w:spacing w:after="0" w:line="360" w:lineRule="auto"/>
        <w:ind w:firstLine="709"/>
        <w:jc w:val="both"/>
        <w:rPr>
          <w:rFonts w:ascii="Arial" w:hAnsi="Arial" w:cs="Arial"/>
          <w:color w:val="000000" w:themeColor="text1"/>
          <w:sz w:val="24"/>
          <w:szCs w:val="24"/>
          <w:lang w:val="ru-RU" w:bidi="en-US"/>
        </w:rPr>
      </w:pPr>
    </w:p>
    <w:p w14:paraId="53B1C109" w14:textId="30CE814B" w:rsidR="004E7D61" w:rsidRPr="007B35E7" w:rsidRDefault="004E7D61" w:rsidP="00502768">
      <w:pPr>
        <w:pStyle w:val="14"/>
        <w:spacing w:after="0" w:line="360" w:lineRule="auto"/>
        <w:ind w:left="426" w:hanging="426"/>
        <w:jc w:val="both"/>
        <w:rPr>
          <w:rFonts w:ascii="Arial" w:hAnsi="Arial" w:cs="Arial"/>
          <w:color w:val="000000" w:themeColor="text1"/>
          <w:sz w:val="24"/>
          <w:szCs w:val="24"/>
          <w:lang w:val="ru-RU" w:bidi="en-US"/>
        </w:rPr>
      </w:pPr>
      <w:r w:rsidRPr="004E7D61">
        <w:rPr>
          <w:rFonts w:ascii="Arial" w:hAnsi="Arial" w:cs="Arial"/>
          <w:color w:val="000000" w:themeColor="text1"/>
          <w:sz w:val="24"/>
          <w:szCs w:val="24"/>
          <w:lang w:bidi="en-US"/>
        </w:rPr>
        <w:t xml:space="preserve">[1] ISO 20395, Biotechnology </w:t>
      </w:r>
      <w:r w:rsidR="00502768" w:rsidRPr="00502768">
        <w:rPr>
          <w:rFonts w:ascii="Arial" w:hAnsi="Arial" w:cs="Arial"/>
          <w:color w:val="000000" w:themeColor="text1"/>
          <w:sz w:val="24"/>
          <w:szCs w:val="24"/>
          <w:lang w:bidi="en-US"/>
        </w:rPr>
        <w:t>–</w:t>
      </w:r>
      <w:r w:rsidRPr="004E7D61">
        <w:rPr>
          <w:rFonts w:ascii="Arial" w:hAnsi="Arial" w:cs="Arial"/>
          <w:color w:val="000000" w:themeColor="text1"/>
          <w:sz w:val="24"/>
          <w:szCs w:val="24"/>
          <w:lang w:bidi="en-US"/>
        </w:rPr>
        <w:t xml:space="preserve"> Requirements for evaluating the performance of quantification methods for nucleic acid target sequences</w:t>
      </w:r>
      <w:r w:rsidR="00502768" w:rsidRPr="004E7D61">
        <w:rPr>
          <w:rFonts w:ascii="Arial" w:hAnsi="Arial" w:cs="Arial"/>
          <w:color w:val="000000" w:themeColor="text1"/>
          <w:sz w:val="24"/>
          <w:szCs w:val="24"/>
          <w:lang w:bidi="en-US"/>
        </w:rPr>
        <w:t xml:space="preserve"> </w:t>
      </w:r>
      <w:r w:rsidR="00502768" w:rsidRPr="00502768">
        <w:rPr>
          <w:rFonts w:ascii="Arial" w:hAnsi="Arial" w:cs="Arial"/>
          <w:color w:val="000000" w:themeColor="text1"/>
          <w:sz w:val="24"/>
          <w:szCs w:val="24"/>
          <w:lang w:bidi="en-US"/>
        </w:rPr>
        <w:t>–</w:t>
      </w:r>
      <w:r w:rsidR="00502768" w:rsidRPr="004E7D61">
        <w:rPr>
          <w:rFonts w:ascii="Arial" w:hAnsi="Arial" w:cs="Arial"/>
          <w:color w:val="000000" w:themeColor="text1"/>
          <w:sz w:val="24"/>
          <w:szCs w:val="24"/>
          <w:lang w:bidi="en-US"/>
        </w:rPr>
        <w:t xml:space="preserve"> </w:t>
      </w:r>
      <w:r w:rsidRPr="004E7D61">
        <w:rPr>
          <w:rFonts w:ascii="Arial" w:hAnsi="Arial" w:cs="Arial"/>
          <w:color w:val="000000" w:themeColor="text1"/>
          <w:sz w:val="24"/>
          <w:szCs w:val="24"/>
          <w:lang w:bidi="en-US"/>
        </w:rPr>
        <w:t>qPCR and dPCR</w:t>
      </w:r>
      <w:r w:rsidR="007B35E7" w:rsidRPr="007B35E7">
        <w:rPr>
          <w:rFonts w:ascii="Arial" w:hAnsi="Arial" w:cs="Arial"/>
          <w:color w:val="000000" w:themeColor="text1"/>
          <w:sz w:val="24"/>
          <w:szCs w:val="24"/>
          <w:lang w:bidi="en-US"/>
        </w:rPr>
        <w:t xml:space="preserve"> (Биотехнология. </w:t>
      </w:r>
      <w:r w:rsidR="007B35E7" w:rsidRPr="007B35E7">
        <w:rPr>
          <w:rFonts w:ascii="Arial" w:hAnsi="Arial" w:cs="Arial"/>
          <w:color w:val="000000" w:themeColor="text1"/>
          <w:sz w:val="24"/>
          <w:szCs w:val="24"/>
          <w:lang w:val="ru-RU" w:bidi="en-US"/>
        </w:rPr>
        <w:t xml:space="preserve">Требования к оценке эффективности методов количественной оценки целевых последовательностей нуклеиновых кислот - </w:t>
      </w:r>
      <w:r w:rsidR="007B35E7" w:rsidRPr="007B35E7">
        <w:rPr>
          <w:rFonts w:ascii="Arial" w:hAnsi="Arial" w:cs="Arial"/>
          <w:color w:val="000000" w:themeColor="text1"/>
          <w:sz w:val="24"/>
          <w:szCs w:val="24"/>
          <w:lang w:bidi="en-US"/>
        </w:rPr>
        <w:t>qPCR</w:t>
      </w:r>
      <w:r w:rsidR="007B35E7" w:rsidRPr="007B35E7">
        <w:rPr>
          <w:rFonts w:ascii="Arial" w:hAnsi="Arial" w:cs="Arial"/>
          <w:color w:val="000000" w:themeColor="text1"/>
          <w:sz w:val="24"/>
          <w:szCs w:val="24"/>
          <w:lang w:val="ru-RU" w:bidi="en-US"/>
        </w:rPr>
        <w:t xml:space="preserve"> и </w:t>
      </w:r>
      <w:r w:rsidR="007B35E7" w:rsidRPr="007B35E7">
        <w:rPr>
          <w:rFonts w:ascii="Arial" w:hAnsi="Arial" w:cs="Arial"/>
          <w:color w:val="000000" w:themeColor="text1"/>
          <w:sz w:val="24"/>
          <w:szCs w:val="24"/>
          <w:lang w:bidi="en-US"/>
        </w:rPr>
        <w:t>dPCR</w:t>
      </w:r>
      <w:r w:rsidR="007B35E7" w:rsidRPr="007B35E7">
        <w:rPr>
          <w:rFonts w:ascii="Arial" w:hAnsi="Arial" w:cs="Arial"/>
          <w:color w:val="000000" w:themeColor="text1"/>
          <w:sz w:val="24"/>
          <w:szCs w:val="24"/>
          <w:lang w:val="ru-RU" w:bidi="en-US"/>
        </w:rPr>
        <w:t>)</w:t>
      </w:r>
    </w:p>
    <w:p w14:paraId="7BD633F8" w14:textId="47BDFC16" w:rsidR="004E7D61" w:rsidRPr="004E7D61" w:rsidRDefault="004E7D61" w:rsidP="00502768">
      <w:pPr>
        <w:pStyle w:val="14"/>
        <w:spacing w:after="0" w:line="360" w:lineRule="auto"/>
        <w:ind w:left="426" w:hanging="426"/>
        <w:jc w:val="both"/>
        <w:rPr>
          <w:rFonts w:ascii="Arial" w:hAnsi="Arial" w:cs="Arial"/>
          <w:color w:val="000000" w:themeColor="text1"/>
          <w:sz w:val="24"/>
          <w:szCs w:val="24"/>
          <w:lang w:bidi="en-US"/>
        </w:rPr>
      </w:pPr>
      <w:r w:rsidRPr="004E7D61">
        <w:rPr>
          <w:rFonts w:ascii="Arial" w:hAnsi="Arial" w:cs="Arial"/>
          <w:color w:val="000000" w:themeColor="text1"/>
          <w:sz w:val="24"/>
          <w:szCs w:val="24"/>
          <w:lang w:bidi="en-US"/>
        </w:rPr>
        <w:t>[2] CLSI, Verification and Validation of Multiplex Nucleic Acid Assays Approved Guideline, 2nd Edition; CLSI guideline MM17. Wayne PA: Clinical and Laboratory Standards Institute; 2018</w:t>
      </w:r>
    </w:p>
    <w:p w14:paraId="45D76C05" w14:textId="09BF49F3" w:rsidR="004E7D61" w:rsidRPr="004E7D61" w:rsidRDefault="004E7D61" w:rsidP="00502768">
      <w:pPr>
        <w:pStyle w:val="14"/>
        <w:spacing w:after="0" w:line="360" w:lineRule="auto"/>
        <w:ind w:left="426" w:hanging="426"/>
        <w:jc w:val="both"/>
        <w:rPr>
          <w:rFonts w:ascii="Arial" w:hAnsi="Arial" w:cs="Arial"/>
          <w:color w:val="000000" w:themeColor="text1"/>
          <w:sz w:val="24"/>
          <w:szCs w:val="24"/>
          <w:lang w:bidi="en-US"/>
        </w:rPr>
      </w:pPr>
      <w:r w:rsidRPr="004E7D61">
        <w:rPr>
          <w:rFonts w:ascii="Arial" w:hAnsi="Arial" w:cs="Arial"/>
          <w:color w:val="000000" w:themeColor="text1"/>
          <w:sz w:val="24"/>
          <w:szCs w:val="24"/>
          <w:lang w:bidi="en-US"/>
        </w:rPr>
        <w:t>[3] Peri AM, Ling W, Furuya-Kanamori L, Harris PNA, Paterson DL. Performance of BioFire Blood Culture Identification 2 Panel (BCID2) for the detection of bloodstream pathogens and their associated resistance markers: a systematic review and meta-analysis of diagnostic test accuracy studies. BMC Infect Dis. 2022 Oct 2022(1):794. doi: 10.1186/s12879-022-07772-x.PMID: 36266641</w:t>
      </w:r>
    </w:p>
    <w:p w14:paraId="6972B6C7" w14:textId="48C041AD" w:rsidR="004E7D61" w:rsidRPr="007B35E7" w:rsidRDefault="004E7D61" w:rsidP="00502768">
      <w:pPr>
        <w:pStyle w:val="14"/>
        <w:spacing w:after="0" w:line="360" w:lineRule="auto"/>
        <w:ind w:left="426" w:hanging="426"/>
        <w:jc w:val="both"/>
        <w:rPr>
          <w:rFonts w:ascii="Arial" w:hAnsi="Arial" w:cs="Arial"/>
          <w:color w:val="000000" w:themeColor="text1"/>
          <w:sz w:val="24"/>
          <w:szCs w:val="24"/>
          <w:lang w:val="ru-RU" w:bidi="en-US"/>
        </w:rPr>
      </w:pPr>
      <w:r w:rsidRPr="004E7D61">
        <w:rPr>
          <w:rFonts w:ascii="Arial" w:hAnsi="Arial" w:cs="Arial"/>
          <w:color w:val="000000" w:themeColor="text1"/>
          <w:sz w:val="24"/>
          <w:szCs w:val="24"/>
          <w:lang w:bidi="en-US"/>
        </w:rPr>
        <w:t>[4] ISO 10209:2022, Technical product documentation</w:t>
      </w:r>
      <w:r w:rsidR="00502768" w:rsidRPr="004E7D61">
        <w:rPr>
          <w:rFonts w:ascii="Arial" w:hAnsi="Arial" w:cs="Arial"/>
          <w:color w:val="000000" w:themeColor="text1"/>
          <w:sz w:val="24"/>
          <w:szCs w:val="24"/>
          <w:lang w:bidi="en-US"/>
        </w:rPr>
        <w:t xml:space="preserve"> </w:t>
      </w:r>
      <w:r w:rsidR="00502768" w:rsidRPr="00502768">
        <w:rPr>
          <w:rFonts w:ascii="Arial" w:hAnsi="Arial" w:cs="Arial"/>
          <w:color w:val="000000" w:themeColor="text1"/>
          <w:sz w:val="24"/>
          <w:szCs w:val="24"/>
          <w:lang w:bidi="en-US"/>
        </w:rPr>
        <w:t>–</w:t>
      </w:r>
      <w:r w:rsidR="00502768" w:rsidRPr="004E7D61">
        <w:rPr>
          <w:rFonts w:ascii="Arial" w:hAnsi="Arial" w:cs="Arial"/>
          <w:color w:val="000000" w:themeColor="text1"/>
          <w:sz w:val="24"/>
          <w:szCs w:val="24"/>
          <w:lang w:bidi="en-US"/>
        </w:rPr>
        <w:t xml:space="preserve"> </w:t>
      </w:r>
      <w:r w:rsidRPr="004E7D61">
        <w:rPr>
          <w:rFonts w:ascii="Arial" w:hAnsi="Arial" w:cs="Arial"/>
          <w:color w:val="000000" w:themeColor="text1"/>
          <w:sz w:val="24"/>
          <w:szCs w:val="24"/>
          <w:lang w:bidi="en-US"/>
        </w:rPr>
        <w:t>Vocabulary</w:t>
      </w:r>
      <w:r w:rsidR="00502768" w:rsidRPr="004E7D61">
        <w:rPr>
          <w:rFonts w:ascii="Arial" w:hAnsi="Arial" w:cs="Arial"/>
          <w:color w:val="000000" w:themeColor="text1"/>
          <w:sz w:val="24"/>
          <w:szCs w:val="24"/>
          <w:lang w:bidi="en-US"/>
        </w:rPr>
        <w:t xml:space="preserve"> </w:t>
      </w:r>
      <w:r w:rsidR="00502768" w:rsidRPr="00502768">
        <w:rPr>
          <w:rFonts w:ascii="Arial" w:hAnsi="Arial" w:cs="Arial"/>
          <w:color w:val="000000" w:themeColor="text1"/>
          <w:sz w:val="24"/>
          <w:szCs w:val="24"/>
          <w:lang w:bidi="en-US"/>
        </w:rPr>
        <w:t>–</w:t>
      </w:r>
      <w:r w:rsidR="00502768" w:rsidRPr="004E7D61">
        <w:rPr>
          <w:rFonts w:ascii="Arial" w:hAnsi="Arial" w:cs="Arial"/>
          <w:color w:val="000000" w:themeColor="text1"/>
          <w:sz w:val="24"/>
          <w:szCs w:val="24"/>
          <w:lang w:bidi="en-US"/>
        </w:rPr>
        <w:t xml:space="preserve"> </w:t>
      </w:r>
      <w:r w:rsidRPr="004E7D61">
        <w:rPr>
          <w:rFonts w:ascii="Arial" w:hAnsi="Arial" w:cs="Arial"/>
          <w:color w:val="000000" w:themeColor="text1"/>
          <w:sz w:val="24"/>
          <w:szCs w:val="24"/>
          <w:lang w:bidi="en-US"/>
        </w:rPr>
        <w:t>Terms relating to technical drawings, product definition and related documentation</w:t>
      </w:r>
      <w:r w:rsidR="007B35E7" w:rsidRPr="007B35E7">
        <w:rPr>
          <w:rFonts w:ascii="Arial" w:hAnsi="Arial" w:cs="Arial"/>
          <w:color w:val="000000" w:themeColor="text1"/>
          <w:sz w:val="24"/>
          <w:szCs w:val="24"/>
          <w:lang w:bidi="en-US"/>
        </w:rPr>
        <w:t xml:space="preserve"> (Техническая документация на продукцию. </w:t>
      </w:r>
      <w:r w:rsidR="007B35E7" w:rsidRPr="007B35E7">
        <w:rPr>
          <w:rFonts w:ascii="Arial" w:hAnsi="Arial" w:cs="Arial"/>
          <w:color w:val="000000" w:themeColor="text1"/>
          <w:sz w:val="24"/>
          <w:szCs w:val="24"/>
          <w:lang w:val="ru-RU" w:bidi="en-US"/>
        </w:rPr>
        <w:t>Словарь. Термины, относящиеся к техническим чертежам, определению продукции и соответствующей документации</w:t>
      </w:r>
      <w:r w:rsidR="007B35E7">
        <w:rPr>
          <w:rFonts w:ascii="Arial" w:hAnsi="Arial" w:cs="Arial"/>
          <w:color w:val="000000" w:themeColor="text1"/>
          <w:sz w:val="24"/>
          <w:szCs w:val="24"/>
          <w:lang w:val="ru-RU" w:bidi="en-US"/>
        </w:rPr>
        <w:t>)</w:t>
      </w:r>
    </w:p>
    <w:p w14:paraId="73A0CB5A" w14:textId="33A7943F" w:rsidR="004E7D61" w:rsidRPr="004E7D61" w:rsidRDefault="004E7D61" w:rsidP="00502768">
      <w:pPr>
        <w:pStyle w:val="14"/>
        <w:spacing w:after="0" w:line="360" w:lineRule="auto"/>
        <w:ind w:left="426" w:hanging="426"/>
        <w:jc w:val="both"/>
        <w:rPr>
          <w:rFonts w:ascii="Arial" w:hAnsi="Arial" w:cs="Arial"/>
          <w:color w:val="000000" w:themeColor="text1"/>
          <w:sz w:val="24"/>
          <w:szCs w:val="24"/>
          <w:lang w:bidi="en-US"/>
        </w:rPr>
      </w:pPr>
      <w:r w:rsidRPr="004E7D61">
        <w:rPr>
          <w:rFonts w:ascii="Arial" w:hAnsi="Arial" w:cs="Arial"/>
          <w:color w:val="000000" w:themeColor="text1"/>
          <w:sz w:val="24"/>
          <w:szCs w:val="24"/>
          <w:lang w:bidi="en-US"/>
        </w:rPr>
        <w:t xml:space="preserve">[5] Singapore Standards Council. SS 656: 2020. Design, development and validation of miRNA-based diagnostics. </w:t>
      </w:r>
      <w:hyperlink r:id="rId13" w:history="1">
        <w:r w:rsidR="00502768" w:rsidRPr="003A6CD8">
          <w:rPr>
            <w:rStyle w:val="af1"/>
            <w:rFonts w:ascii="Arial" w:hAnsi="Arial" w:cs="Arial"/>
            <w:sz w:val="24"/>
            <w:szCs w:val="24"/>
            <w:lang w:val="en-US" w:bidi="en-US"/>
          </w:rPr>
          <w:t>https://www.singaporestandardseshop.sg/Product/</w:t>
        </w:r>
        <w:r w:rsidR="00502768" w:rsidRPr="00502768">
          <w:rPr>
            <w:rStyle w:val="af1"/>
            <w:rFonts w:ascii="Arial" w:hAnsi="Arial" w:cs="Arial"/>
            <w:sz w:val="24"/>
            <w:szCs w:val="24"/>
            <w:lang w:val="en-US" w:bidi="en-US"/>
          </w:rPr>
          <w:t xml:space="preserve"> </w:t>
        </w:r>
        <w:r w:rsidR="00502768" w:rsidRPr="003A6CD8">
          <w:rPr>
            <w:rStyle w:val="af1"/>
            <w:rFonts w:ascii="Arial" w:hAnsi="Arial" w:cs="Arial"/>
            <w:sz w:val="24"/>
            <w:szCs w:val="24"/>
            <w:lang w:val="en-US" w:bidi="en-US"/>
          </w:rPr>
          <w:t>SSPdtDetail/952ba6cf-6c1e-4712-9719-07bd5ece3f09</w:t>
        </w:r>
      </w:hyperlink>
      <w:r w:rsidRPr="004E7D61">
        <w:rPr>
          <w:rFonts w:ascii="Arial" w:hAnsi="Arial" w:cs="Arial"/>
          <w:color w:val="000000" w:themeColor="text1"/>
          <w:sz w:val="24"/>
          <w:szCs w:val="24"/>
          <w:lang w:bidi="en-US"/>
        </w:rPr>
        <w:t xml:space="preserve"> </w:t>
      </w:r>
    </w:p>
    <w:p w14:paraId="7AA63A05" w14:textId="36306360" w:rsidR="004E7D61" w:rsidRPr="007B35E7" w:rsidRDefault="004E7D61" w:rsidP="00502768">
      <w:pPr>
        <w:pStyle w:val="14"/>
        <w:spacing w:after="0" w:line="360" w:lineRule="auto"/>
        <w:ind w:left="426" w:hanging="426"/>
        <w:jc w:val="both"/>
        <w:rPr>
          <w:rFonts w:ascii="Arial" w:hAnsi="Arial" w:cs="Arial"/>
          <w:color w:val="000000" w:themeColor="text1"/>
          <w:sz w:val="24"/>
          <w:szCs w:val="24"/>
          <w:lang w:bidi="en-US"/>
        </w:rPr>
      </w:pPr>
      <w:r w:rsidRPr="004E7D61">
        <w:rPr>
          <w:rFonts w:ascii="Arial" w:hAnsi="Arial" w:cs="Arial"/>
          <w:color w:val="000000" w:themeColor="text1"/>
          <w:sz w:val="24"/>
          <w:szCs w:val="24"/>
          <w:lang w:bidi="en-US"/>
        </w:rPr>
        <w:t>[6] ISO</w:t>
      </w:r>
      <w:r w:rsidR="007B35E7" w:rsidRPr="007B35E7">
        <w:rPr>
          <w:rFonts w:ascii="Arial" w:hAnsi="Arial" w:cs="Arial"/>
          <w:color w:val="000000" w:themeColor="text1"/>
          <w:sz w:val="24"/>
          <w:szCs w:val="24"/>
          <w:lang w:bidi="en-US"/>
        </w:rPr>
        <w:t xml:space="preserve"> </w:t>
      </w:r>
      <w:r w:rsidRPr="004E7D61">
        <w:rPr>
          <w:rFonts w:ascii="Arial" w:hAnsi="Arial" w:cs="Arial"/>
          <w:color w:val="000000" w:themeColor="text1"/>
          <w:sz w:val="24"/>
          <w:szCs w:val="24"/>
          <w:lang w:bidi="en-US"/>
        </w:rPr>
        <w:t>20397-2, Biotechnology</w:t>
      </w:r>
      <w:r w:rsidR="00502768" w:rsidRPr="004E7D61">
        <w:rPr>
          <w:rFonts w:ascii="Arial" w:hAnsi="Arial" w:cs="Arial"/>
          <w:color w:val="000000" w:themeColor="text1"/>
          <w:sz w:val="24"/>
          <w:szCs w:val="24"/>
          <w:lang w:bidi="en-US"/>
        </w:rPr>
        <w:t xml:space="preserve"> </w:t>
      </w:r>
      <w:r w:rsidR="00502768" w:rsidRPr="00502768">
        <w:rPr>
          <w:rFonts w:ascii="Arial" w:hAnsi="Arial" w:cs="Arial"/>
          <w:color w:val="000000" w:themeColor="text1"/>
          <w:sz w:val="24"/>
          <w:szCs w:val="24"/>
          <w:lang w:bidi="en-US"/>
        </w:rPr>
        <w:t>–</w:t>
      </w:r>
      <w:r w:rsidR="00502768" w:rsidRPr="004E7D61">
        <w:rPr>
          <w:rFonts w:ascii="Arial" w:hAnsi="Arial" w:cs="Arial"/>
          <w:color w:val="000000" w:themeColor="text1"/>
          <w:sz w:val="24"/>
          <w:szCs w:val="24"/>
          <w:lang w:bidi="en-US"/>
        </w:rPr>
        <w:t xml:space="preserve"> </w:t>
      </w:r>
      <w:r w:rsidRPr="004E7D61">
        <w:rPr>
          <w:rFonts w:ascii="Arial" w:hAnsi="Arial" w:cs="Arial"/>
          <w:color w:val="000000" w:themeColor="text1"/>
          <w:sz w:val="24"/>
          <w:szCs w:val="24"/>
          <w:lang w:bidi="en-US"/>
        </w:rPr>
        <w:t>Massively parallelsequencing</w:t>
      </w:r>
      <w:r w:rsidR="00502768" w:rsidRPr="004E7D61">
        <w:rPr>
          <w:rFonts w:ascii="Arial" w:hAnsi="Arial" w:cs="Arial"/>
          <w:color w:val="000000" w:themeColor="text1"/>
          <w:sz w:val="24"/>
          <w:szCs w:val="24"/>
          <w:lang w:bidi="en-US"/>
        </w:rPr>
        <w:t xml:space="preserve"> </w:t>
      </w:r>
      <w:r w:rsidR="00502768" w:rsidRPr="00502768">
        <w:rPr>
          <w:rFonts w:ascii="Arial" w:hAnsi="Arial" w:cs="Arial"/>
          <w:color w:val="000000" w:themeColor="text1"/>
          <w:sz w:val="24"/>
          <w:szCs w:val="24"/>
          <w:lang w:bidi="en-US"/>
        </w:rPr>
        <w:t>–</w:t>
      </w:r>
      <w:r w:rsidR="00502768" w:rsidRPr="004E7D61">
        <w:rPr>
          <w:rFonts w:ascii="Arial" w:hAnsi="Arial" w:cs="Arial"/>
          <w:color w:val="000000" w:themeColor="text1"/>
          <w:sz w:val="24"/>
          <w:szCs w:val="24"/>
          <w:lang w:bidi="en-US"/>
        </w:rPr>
        <w:t xml:space="preserve"> </w:t>
      </w:r>
      <w:r w:rsidRPr="004E7D61">
        <w:rPr>
          <w:rFonts w:ascii="Arial" w:hAnsi="Arial" w:cs="Arial"/>
          <w:color w:val="000000" w:themeColor="text1"/>
          <w:sz w:val="24"/>
          <w:szCs w:val="24"/>
          <w:lang w:bidi="en-US"/>
        </w:rPr>
        <w:t>Part 2: Quality evaluation ofsequencing data</w:t>
      </w:r>
      <w:r w:rsidR="007B35E7" w:rsidRPr="007B35E7">
        <w:rPr>
          <w:rFonts w:ascii="Arial" w:hAnsi="Arial" w:cs="Arial"/>
          <w:color w:val="000000" w:themeColor="text1"/>
          <w:sz w:val="24"/>
          <w:szCs w:val="24"/>
          <w:lang w:bidi="en-US"/>
        </w:rPr>
        <w:t xml:space="preserve"> (Биотехнология. Массовое параллельное секвенирование. Часть 2. Оценка качества данных секвенирования)</w:t>
      </w:r>
    </w:p>
    <w:p w14:paraId="4651CB02" w14:textId="2AE63B0F" w:rsidR="004E7D61" w:rsidRPr="007B35E7" w:rsidRDefault="004E7D61" w:rsidP="00502768">
      <w:pPr>
        <w:pStyle w:val="14"/>
        <w:spacing w:after="0" w:line="360" w:lineRule="auto"/>
        <w:ind w:left="426" w:hanging="426"/>
        <w:jc w:val="both"/>
        <w:rPr>
          <w:rFonts w:ascii="Arial" w:hAnsi="Arial" w:cs="Arial"/>
          <w:color w:val="000000" w:themeColor="text1"/>
          <w:sz w:val="24"/>
          <w:szCs w:val="24"/>
          <w:lang w:val="ru-RU" w:bidi="en-US"/>
        </w:rPr>
      </w:pPr>
      <w:r w:rsidRPr="004E7D61">
        <w:rPr>
          <w:rFonts w:ascii="Arial" w:hAnsi="Arial" w:cs="Arial"/>
          <w:color w:val="000000" w:themeColor="text1"/>
          <w:sz w:val="24"/>
          <w:szCs w:val="24"/>
          <w:lang w:bidi="en-US"/>
        </w:rPr>
        <w:t>[7] ISO/IEC/IEEE 90003:2018, Software engineering</w:t>
      </w:r>
      <w:r w:rsidR="00502768" w:rsidRPr="004E7D61">
        <w:rPr>
          <w:rFonts w:ascii="Arial" w:hAnsi="Arial" w:cs="Arial"/>
          <w:color w:val="000000" w:themeColor="text1"/>
          <w:sz w:val="24"/>
          <w:szCs w:val="24"/>
          <w:lang w:bidi="en-US"/>
        </w:rPr>
        <w:t xml:space="preserve"> </w:t>
      </w:r>
      <w:r w:rsidR="00502768" w:rsidRPr="00502768">
        <w:rPr>
          <w:rFonts w:ascii="Arial" w:hAnsi="Arial" w:cs="Arial"/>
          <w:color w:val="000000" w:themeColor="text1"/>
          <w:sz w:val="24"/>
          <w:szCs w:val="24"/>
          <w:lang w:bidi="en-US"/>
        </w:rPr>
        <w:t>–</w:t>
      </w:r>
      <w:r w:rsidR="00502768" w:rsidRPr="004E7D61">
        <w:rPr>
          <w:rFonts w:ascii="Arial" w:hAnsi="Arial" w:cs="Arial"/>
          <w:color w:val="000000" w:themeColor="text1"/>
          <w:sz w:val="24"/>
          <w:szCs w:val="24"/>
          <w:lang w:bidi="en-US"/>
        </w:rPr>
        <w:t xml:space="preserve"> </w:t>
      </w:r>
      <w:r w:rsidRPr="004E7D61">
        <w:rPr>
          <w:rFonts w:ascii="Arial" w:hAnsi="Arial" w:cs="Arial"/>
          <w:color w:val="000000" w:themeColor="text1"/>
          <w:sz w:val="24"/>
          <w:szCs w:val="24"/>
          <w:lang w:bidi="en-US"/>
        </w:rPr>
        <w:t>Guidelines for the application of ISO 9001:2015 to computer software</w:t>
      </w:r>
      <w:r w:rsidR="007B35E7" w:rsidRPr="007B35E7">
        <w:rPr>
          <w:rFonts w:ascii="Arial" w:hAnsi="Arial" w:cs="Arial"/>
          <w:color w:val="000000" w:themeColor="text1"/>
          <w:sz w:val="24"/>
          <w:szCs w:val="24"/>
          <w:lang w:bidi="en-US"/>
        </w:rPr>
        <w:t xml:space="preserve"> (Разработка программного обеспечения. </w:t>
      </w:r>
      <w:r w:rsidR="007B35E7" w:rsidRPr="00BB789B">
        <w:rPr>
          <w:rFonts w:ascii="Arial" w:hAnsi="Arial" w:cs="Arial"/>
          <w:color w:val="000000" w:themeColor="text1"/>
          <w:sz w:val="24"/>
          <w:szCs w:val="24"/>
          <w:lang w:val="ru-RU" w:bidi="en-US"/>
        </w:rPr>
        <w:t xml:space="preserve">Руководящие указания по применению </w:t>
      </w:r>
      <w:r w:rsidR="007B35E7" w:rsidRPr="007B35E7">
        <w:rPr>
          <w:rFonts w:ascii="Arial" w:hAnsi="Arial" w:cs="Arial"/>
          <w:color w:val="000000" w:themeColor="text1"/>
          <w:sz w:val="24"/>
          <w:szCs w:val="24"/>
          <w:lang w:bidi="en-US"/>
        </w:rPr>
        <w:t>ISO</w:t>
      </w:r>
      <w:r w:rsidR="007B35E7" w:rsidRPr="00BB789B">
        <w:rPr>
          <w:rFonts w:ascii="Arial" w:hAnsi="Arial" w:cs="Arial"/>
          <w:color w:val="000000" w:themeColor="text1"/>
          <w:sz w:val="24"/>
          <w:szCs w:val="24"/>
          <w:lang w:val="ru-RU" w:bidi="en-US"/>
        </w:rPr>
        <w:t xml:space="preserve"> 9001:2015 к компьютерному программному обеспечению</w:t>
      </w:r>
      <w:r w:rsidR="007B35E7">
        <w:rPr>
          <w:rFonts w:ascii="Arial" w:hAnsi="Arial" w:cs="Arial"/>
          <w:color w:val="000000" w:themeColor="text1"/>
          <w:sz w:val="24"/>
          <w:szCs w:val="24"/>
          <w:lang w:val="ru-RU" w:bidi="en-US"/>
        </w:rPr>
        <w:t>)</w:t>
      </w:r>
    </w:p>
    <w:p w14:paraId="66BF3BC1" w14:textId="1A3BC11F" w:rsidR="00F07791" w:rsidRPr="00BB789B" w:rsidRDefault="004E7D61" w:rsidP="00502768">
      <w:pPr>
        <w:pStyle w:val="14"/>
        <w:spacing w:after="0" w:line="360" w:lineRule="auto"/>
        <w:ind w:left="426" w:hanging="426"/>
        <w:jc w:val="both"/>
        <w:rPr>
          <w:rFonts w:ascii="Arial" w:hAnsi="Arial" w:cs="Arial"/>
          <w:color w:val="000000" w:themeColor="text1"/>
          <w:sz w:val="24"/>
          <w:szCs w:val="24"/>
          <w:lang w:bidi="en-US"/>
        </w:rPr>
      </w:pPr>
      <w:r w:rsidRPr="0084566E">
        <w:rPr>
          <w:rFonts w:ascii="Arial" w:hAnsi="Arial" w:cs="Arial"/>
          <w:color w:val="000000" w:themeColor="text1"/>
          <w:sz w:val="24"/>
          <w:szCs w:val="24"/>
          <w:lang w:val="ru-RU" w:bidi="en-US"/>
        </w:rPr>
        <w:t xml:space="preserve">[8] </w:t>
      </w:r>
      <w:r w:rsidRPr="004E7D61">
        <w:rPr>
          <w:rFonts w:ascii="Arial" w:hAnsi="Arial" w:cs="Arial"/>
          <w:color w:val="000000" w:themeColor="text1"/>
          <w:sz w:val="24"/>
          <w:szCs w:val="24"/>
          <w:lang w:bidi="en-US"/>
        </w:rPr>
        <w:t>ISO</w:t>
      </w:r>
      <w:r w:rsidRPr="0084566E">
        <w:rPr>
          <w:rFonts w:ascii="Arial" w:hAnsi="Arial" w:cs="Arial"/>
          <w:color w:val="000000" w:themeColor="text1"/>
          <w:sz w:val="24"/>
          <w:szCs w:val="24"/>
          <w:lang w:val="ru-RU" w:bidi="en-US"/>
        </w:rPr>
        <w:t xml:space="preserve"> 9001:2015, </w:t>
      </w:r>
      <w:r w:rsidRPr="004E7D61">
        <w:rPr>
          <w:rFonts w:ascii="Arial" w:hAnsi="Arial" w:cs="Arial"/>
          <w:color w:val="000000" w:themeColor="text1"/>
          <w:sz w:val="24"/>
          <w:szCs w:val="24"/>
          <w:lang w:bidi="en-US"/>
        </w:rPr>
        <w:t>Quality</w:t>
      </w:r>
      <w:r w:rsidRPr="0084566E">
        <w:rPr>
          <w:rFonts w:ascii="Arial" w:hAnsi="Arial" w:cs="Arial"/>
          <w:color w:val="000000" w:themeColor="text1"/>
          <w:sz w:val="24"/>
          <w:szCs w:val="24"/>
          <w:lang w:val="ru-RU" w:bidi="en-US"/>
        </w:rPr>
        <w:t xml:space="preserve"> </w:t>
      </w:r>
      <w:r w:rsidRPr="004E7D61">
        <w:rPr>
          <w:rFonts w:ascii="Arial" w:hAnsi="Arial" w:cs="Arial"/>
          <w:color w:val="000000" w:themeColor="text1"/>
          <w:sz w:val="24"/>
          <w:szCs w:val="24"/>
          <w:lang w:bidi="en-US"/>
        </w:rPr>
        <w:t>management</w:t>
      </w:r>
      <w:r w:rsidRPr="0084566E">
        <w:rPr>
          <w:rFonts w:ascii="Arial" w:hAnsi="Arial" w:cs="Arial"/>
          <w:color w:val="000000" w:themeColor="text1"/>
          <w:sz w:val="24"/>
          <w:szCs w:val="24"/>
          <w:lang w:val="ru-RU" w:bidi="en-US"/>
        </w:rPr>
        <w:t xml:space="preserve"> </w:t>
      </w:r>
      <w:r w:rsidRPr="004E7D61">
        <w:rPr>
          <w:rFonts w:ascii="Arial" w:hAnsi="Arial" w:cs="Arial"/>
          <w:color w:val="000000" w:themeColor="text1"/>
          <w:sz w:val="24"/>
          <w:szCs w:val="24"/>
          <w:lang w:bidi="en-US"/>
        </w:rPr>
        <w:t>systems</w:t>
      </w:r>
      <w:r w:rsidR="00502768" w:rsidRPr="0084566E">
        <w:rPr>
          <w:rFonts w:ascii="Arial" w:hAnsi="Arial" w:cs="Arial"/>
          <w:color w:val="000000" w:themeColor="text1"/>
          <w:sz w:val="24"/>
          <w:szCs w:val="24"/>
          <w:lang w:val="ru-RU" w:bidi="en-US"/>
        </w:rPr>
        <w:t xml:space="preserve"> – </w:t>
      </w:r>
      <w:r w:rsidRPr="004E7D61">
        <w:rPr>
          <w:rFonts w:ascii="Arial" w:hAnsi="Arial" w:cs="Arial"/>
          <w:color w:val="000000" w:themeColor="text1"/>
          <w:sz w:val="24"/>
          <w:szCs w:val="24"/>
          <w:lang w:bidi="en-US"/>
        </w:rPr>
        <w:t>Requirements</w:t>
      </w:r>
      <w:r w:rsidR="00BB789B" w:rsidRPr="0084566E">
        <w:rPr>
          <w:rFonts w:ascii="Arial" w:hAnsi="Arial" w:cs="Arial"/>
          <w:color w:val="000000" w:themeColor="text1"/>
          <w:sz w:val="24"/>
          <w:szCs w:val="24"/>
          <w:lang w:val="ru-RU" w:bidi="en-US"/>
        </w:rPr>
        <w:t xml:space="preserve"> (Системы менеджмента качества. </w:t>
      </w:r>
      <w:r w:rsidR="00BB789B" w:rsidRPr="00BB789B">
        <w:rPr>
          <w:rFonts w:ascii="Arial" w:hAnsi="Arial" w:cs="Arial"/>
          <w:color w:val="000000" w:themeColor="text1"/>
          <w:sz w:val="24"/>
          <w:szCs w:val="24"/>
          <w:lang w:bidi="en-US"/>
        </w:rPr>
        <w:t>Требования)</w:t>
      </w:r>
    </w:p>
    <w:p w14:paraId="03524668" w14:textId="43C05E78" w:rsidR="004E7D61" w:rsidRPr="00BB789B" w:rsidRDefault="004E7D61" w:rsidP="00502768">
      <w:pPr>
        <w:pStyle w:val="14"/>
        <w:spacing w:after="0" w:line="360" w:lineRule="auto"/>
        <w:ind w:left="426" w:hanging="426"/>
        <w:jc w:val="both"/>
        <w:rPr>
          <w:rFonts w:ascii="Arial" w:hAnsi="Arial" w:cs="Arial"/>
          <w:color w:val="000000" w:themeColor="text1"/>
          <w:sz w:val="24"/>
          <w:szCs w:val="24"/>
          <w:lang w:val="ru-RU" w:bidi="en-US"/>
        </w:rPr>
      </w:pPr>
      <w:r w:rsidRPr="004E7D61">
        <w:rPr>
          <w:rFonts w:ascii="Arial" w:hAnsi="Arial" w:cs="Arial"/>
          <w:color w:val="000000" w:themeColor="text1"/>
          <w:sz w:val="24"/>
          <w:szCs w:val="24"/>
          <w:lang w:bidi="en-US"/>
        </w:rPr>
        <w:t>[9] ISO 21474-2:2022, In vitro diagnostic medical devices</w:t>
      </w:r>
      <w:r w:rsidR="00502768" w:rsidRPr="004E7D61">
        <w:rPr>
          <w:rFonts w:ascii="Arial" w:hAnsi="Arial" w:cs="Arial"/>
          <w:color w:val="000000" w:themeColor="text1"/>
          <w:sz w:val="24"/>
          <w:szCs w:val="24"/>
          <w:lang w:bidi="en-US"/>
        </w:rPr>
        <w:t xml:space="preserve"> </w:t>
      </w:r>
      <w:r w:rsidR="00502768" w:rsidRPr="00502768">
        <w:rPr>
          <w:rFonts w:ascii="Arial" w:hAnsi="Arial" w:cs="Arial"/>
          <w:color w:val="000000" w:themeColor="text1"/>
          <w:sz w:val="24"/>
          <w:szCs w:val="24"/>
          <w:lang w:bidi="en-US"/>
        </w:rPr>
        <w:t>–</w:t>
      </w:r>
      <w:r w:rsidR="00502768" w:rsidRPr="004E7D61">
        <w:rPr>
          <w:rFonts w:ascii="Arial" w:hAnsi="Arial" w:cs="Arial"/>
          <w:color w:val="000000" w:themeColor="text1"/>
          <w:sz w:val="24"/>
          <w:szCs w:val="24"/>
          <w:lang w:bidi="en-US"/>
        </w:rPr>
        <w:t xml:space="preserve"> </w:t>
      </w:r>
      <w:r w:rsidRPr="004E7D61">
        <w:rPr>
          <w:rFonts w:ascii="Arial" w:hAnsi="Arial" w:cs="Arial"/>
          <w:color w:val="000000" w:themeColor="text1"/>
          <w:sz w:val="24"/>
          <w:szCs w:val="24"/>
          <w:lang w:bidi="en-US"/>
        </w:rPr>
        <w:t>Multiplex molecular testing for nucleic acids</w:t>
      </w:r>
      <w:r w:rsidR="00502768" w:rsidRPr="004E7D61">
        <w:rPr>
          <w:rFonts w:ascii="Arial" w:hAnsi="Arial" w:cs="Arial"/>
          <w:color w:val="000000" w:themeColor="text1"/>
          <w:sz w:val="24"/>
          <w:szCs w:val="24"/>
          <w:lang w:bidi="en-US"/>
        </w:rPr>
        <w:t xml:space="preserve"> </w:t>
      </w:r>
      <w:r w:rsidR="00502768" w:rsidRPr="00502768">
        <w:rPr>
          <w:rFonts w:ascii="Arial" w:hAnsi="Arial" w:cs="Arial"/>
          <w:color w:val="000000" w:themeColor="text1"/>
          <w:sz w:val="24"/>
          <w:szCs w:val="24"/>
          <w:lang w:bidi="en-US"/>
        </w:rPr>
        <w:t>–</w:t>
      </w:r>
      <w:r w:rsidR="00502768" w:rsidRPr="004E7D61">
        <w:rPr>
          <w:rFonts w:ascii="Arial" w:hAnsi="Arial" w:cs="Arial"/>
          <w:color w:val="000000" w:themeColor="text1"/>
          <w:sz w:val="24"/>
          <w:szCs w:val="24"/>
          <w:lang w:bidi="en-US"/>
        </w:rPr>
        <w:t xml:space="preserve"> </w:t>
      </w:r>
      <w:r w:rsidRPr="004E7D61">
        <w:rPr>
          <w:rFonts w:ascii="Arial" w:hAnsi="Arial" w:cs="Arial"/>
          <w:color w:val="000000" w:themeColor="text1"/>
          <w:sz w:val="24"/>
          <w:szCs w:val="24"/>
          <w:lang w:bidi="en-US"/>
        </w:rPr>
        <w:t>Part 2: Validation and verification</w:t>
      </w:r>
      <w:r w:rsidR="00BB789B" w:rsidRPr="00BB789B">
        <w:rPr>
          <w:rFonts w:ascii="Arial" w:hAnsi="Arial" w:cs="Arial"/>
          <w:color w:val="000000" w:themeColor="text1"/>
          <w:sz w:val="24"/>
          <w:szCs w:val="24"/>
          <w:lang w:bidi="en-US"/>
        </w:rPr>
        <w:t xml:space="preserve"> (Медицинские изделия для диагностики in vitro. </w:t>
      </w:r>
      <w:r w:rsidR="00BB789B" w:rsidRPr="00BB789B">
        <w:rPr>
          <w:rFonts w:ascii="Arial" w:hAnsi="Arial" w:cs="Arial"/>
          <w:color w:val="000000" w:themeColor="text1"/>
          <w:sz w:val="24"/>
          <w:szCs w:val="24"/>
          <w:lang w:val="ru-RU" w:bidi="en-US"/>
        </w:rPr>
        <w:t xml:space="preserve">Мультиплексные молекулярные методы для определения </w:t>
      </w:r>
      <w:r w:rsidR="00BB789B" w:rsidRPr="00BB789B">
        <w:rPr>
          <w:rFonts w:ascii="Arial" w:hAnsi="Arial" w:cs="Arial"/>
          <w:color w:val="000000" w:themeColor="text1"/>
          <w:sz w:val="24"/>
          <w:szCs w:val="24"/>
          <w:lang w:val="ru-RU" w:bidi="en-US"/>
        </w:rPr>
        <w:lastRenderedPageBreak/>
        <w:t>содержания нуклеиновых кислот. Часть 2. Валидация и верификация</w:t>
      </w:r>
      <w:r w:rsidR="00BB789B">
        <w:rPr>
          <w:rFonts w:ascii="Arial" w:hAnsi="Arial" w:cs="Arial"/>
          <w:color w:val="000000" w:themeColor="text1"/>
          <w:sz w:val="24"/>
          <w:szCs w:val="24"/>
          <w:lang w:val="ru-RU" w:bidi="en-US"/>
        </w:rPr>
        <w:t>)</w:t>
      </w:r>
    </w:p>
    <w:p w14:paraId="56F117AF" w14:textId="58721176" w:rsidR="004E7D61" w:rsidRPr="004E7D61" w:rsidRDefault="004E7D61" w:rsidP="00502768">
      <w:pPr>
        <w:pStyle w:val="14"/>
        <w:spacing w:after="0" w:line="360" w:lineRule="auto"/>
        <w:ind w:left="426" w:hanging="426"/>
        <w:jc w:val="both"/>
        <w:rPr>
          <w:rFonts w:ascii="Arial" w:hAnsi="Arial" w:cs="Arial"/>
          <w:color w:val="000000" w:themeColor="text1"/>
          <w:sz w:val="24"/>
          <w:szCs w:val="24"/>
          <w:lang w:bidi="en-US"/>
        </w:rPr>
      </w:pPr>
      <w:r w:rsidRPr="004E7D61">
        <w:rPr>
          <w:rFonts w:ascii="Arial" w:hAnsi="Arial" w:cs="Arial"/>
          <w:color w:val="000000" w:themeColor="text1"/>
          <w:sz w:val="24"/>
          <w:szCs w:val="24"/>
          <w:lang w:bidi="en-US"/>
        </w:rPr>
        <w:t>[10] Li M.M, Datto M, Duncavage EJ, Kulkarni S, Lindeman NI, Roy S, Tsimberidou AM, Vnencak-Jones CL, Wolff DJ, Younes A, Nikiforova MN. Standards and Guidelines for the Interpretation and Reporting of Sequence Variants in Cancer: A Joint Consensus Recommendation of the Association for Molecular Pathology, American Society of Clinical Oncology, and College of American Pathologists. J Mol Diagn.</w:t>
      </w:r>
      <w:r w:rsidRPr="00356ACD">
        <w:rPr>
          <w:rFonts w:ascii="Arial" w:hAnsi="Arial" w:cs="Arial"/>
          <w:color w:val="000000" w:themeColor="text1"/>
          <w:sz w:val="24"/>
          <w:szCs w:val="24"/>
          <w:lang w:bidi="en-US"/>
        </w:rPr>
        <w:t xml:space="preserve"> </w:t>
      </w:r>
      <w:r w:rsidRPr="004E7D61">
        <w:rPr>
          <w:rFonts w:ascii="Arial" w:hAnsi="Arial" w:cs="Arial"/>
          <w:color w:val="000000" w:themeColor="text1"/>
          <w:sz w:val="24"/>
          <w:szCs w:val="24"/>
          <w:lang w:bidi="en-US"/>
        </w:rPr>
        <w:t>2017, 19(1), 4-23. doi: 10.1016/j.jmoldx.2016.10.002</w:t>
      </w:r>
    </w:p>
    <w:p w14:paraId="30AB7B91" w14:textId="541B9778" w:rsidR="004E7D61" w:rsidRPr="004E7D61" w:rsidRDefault="004E7D61" w:rsidP="00502768">
      <w:pPr>
        <w:pStyle w:val="14"/>
        <w:spacing w:after="0" w:line="360" w:lineRule="auto"/>
        <w:ind w:left="426" w:hanging="426"/>
        <w:jc w:val="both"/>
        <w:rPr>
          <w:rFonts w:ascii="Arial" w:hAnsi="Arial" w:cs="Arial"/>
          <w:color w:val="000000" w:themeColor="text1"/>
          <w:sz w:val="24"/>
          <w:szCs w:val="24"/>
          <w:lang w:bidi="en-US"/>
        </w:rPr>
      </w:pPr>
      <w:r w:rsidRPr="004E7D61">
        <w:rPr>
          <w:rFonts w:ascii="Arial" w:hAnsi="Arial" w:cs="Arial"/>
          <w:color w:val="000000" w:themeColor="text1"/>
          <w:sz w:val="24"/>
          <w:szCs w:val="24"/>
          <w:lang w:bidi="en-US"/>
        </w:rPr>
        <w:t>[11] The Clinical Genome Resource Gene Curation Working Group. Gene Clinical Validity Curation Process Standard Operating Procedure. 2023.</w:t>
      </w:r>
    </w:p>
    <w:p w14:paraId="2D407A75" w14:textId="73D8B398" w:rsidR="004E7D61" w:rsidRPr="004E7D61" w:rsidRDefault="004E7D61" w:rsidP="00502768">
      <w:pPr>
        <w:pStyle w:val="14"/>
        <w:spacing w:after="0" w:line="360" w:lineRule="auto"/>
        <w:ind w:left="426" w:hanging="426"/>
        <w:jc w:val="both"/>
        <w:rPr>
          <w:rFonts w:ascii="Arial" w:hAnsi="Arial" w:cs="Arial"/>
          <w:color w:val="000000" w:themeColor="text1"/>
          <w:sz w:val="24"/>
          <w:szCs w:val="24"/>
          <w:lang w:bidi="en-US"/>
        </w:rPr>
      </w:pPr>
      <w:r w:rsidRPr="004E7D61">
        <w:rPr>
          <w:rFonts w:ascii="Arial" w:hAnsi="Arial" w:cs="Arial"/>
          <w:color w:val="000000" w:themeColor="text1"/>
          <w:sz w:val="24"/>
          <w:szCs w:val="24"/>
          <w:lang w:bidi="en-US"/>
        </w:rPr>
        <w:t xml:space="preserve">[12] </w:t>
      </w:r>
      <w:hyperlink r:id="rId14" w:history="1">
        <w:r w:rsidR="00502768" w:rsidRPr="003A6CD8">
          <w:rPr>
            <w:rStyle w:val="af1"/>
            <w:rFonts w:ascii="Arial" w:hAnsi="Arial" w:cs="Arial"/>
            <w:sz w:val="24"/>
            <w:szCs w:val="24"/>
            <w:lang w:val="en-US" w:bidi="en-US"/>
          </w:rPr>
          <w:t>https://clinicalgenome.org/site/assets/files/9851/genedisease_validity_standard_ operating_procedures-_version_11_docx.pdf</w:t>
        </w:r>
      </w:hyperlink>
      <w:r w:rsidRPr="004E7D61">
        <w:rPr>
          <w:rFonts w:ascii="Arial" w:hAnsi="Arial" w:cs="Arial"/>
          <w:color w:val="000000" w:themeColor="text1"/>
          <w:sz w:val="24"/>
          <w:szCs w:val="24"/>
          <w:lang w:bidi="en-US"/>
        </w:rPr>
        <w:t xml:space="preserve"> </w:t>
      </w:r>
    </w:p>
    <w:p w14:paraId="547B8951" w14:textId="7B9E7724" w:rsidR="004E7D61" w:rsidRPr="004E7D61" w:rsidRDefault="004E7D61" w:rsidP="00502768">
      <w:pPr>
        <w:pStyle w:val="14"/>
        <w:spacing w:after="0" w:line="360" w:lineRule="auto"/>
        <w:ind w:left="426" w:hanging="426"/>
        <w:jc w:val="both"/>
        <w:rPr>
          <w:rFonts w:ascii="Arial" w:hAnsi="Arial" w:cs="Arial"/>
          <w:color w:val="000000" w:themeColor="text1"/>
          <w:sz w:val="24"/>
          <w:szCs w:val="24"/>
          <w:lang w:bidi="en-US"/>
        </w:rPr>
      </w:pPr>
      <w:r w:rsidRPr="004E7D61">
        <w:rPr>
          <w:rFonts w:ascii="Arial" w:hAnsi="Arial" w:cs="Arial"/>
          <w:color w:val="000000" w:themeColor="text1"/>
          <w:sz w:val="24"/>
          <w:szCs w:val="24"/>
          <w:lang w:bidi="en-US"/>
        </w:rPr>
        <w:t>[13] Haft DH, DiCuccio M, Badretdin A, Brover V, Chetvernin V, O'Neill K, Li W, Chitsaz F, Derbyshire MK, Gonzales NR, Gwadz M, Lu F, Marchler GH, Song JS, Thanki N, Yamashita RA, Zheng C, Thibaud-Nissen F, Geer LY, Marchler-Bauer A, Pruitt KD. RefSeq: an update on prokaryotic genome annotation and curation. Nucleic Acids Res. 2018, 46, D851-D860. doi: 10.1093/nar/gkx1068</w:t>
      </w:r>
    </w:p>
    <w:p w14:paraId="3DB0C980" w14:textId="707F24C6" w:rsidR="004E7D61" w:rsidRPr="004E7D61" w:rsidRDefault="004E7D61" w:rsidP="00502768">
      <w:pPr>
        <w:pStyle w:val="14"/>
        <w:spacing w:after="0" w:line="360" w:lineRule="auto"/>
        <w:ind w:left="426" w:hanging="426"/>
        <w:jc w:val="both"/>
        <w:rPr>
          <w:rFonts w:ascii="Arial" w:hAnsi="Arial" w:cs="Arial"/>
          <w:color w:val="000000" w:themeColor="text1"/>
          <w:sz w:val="24"/>
          <w:szCs w:val="24"/>
          <w:lang w:bidi="en-US"/>
        </w:rPr>
      </w:pPr>
      <w:r w:rsidRPr="004E7D61">
        <w:rPr>
          <w:rFonts w:ascii="Arial" w:hAnsi="Arial" w:cs="Arial"/>
          <w:color w:val="000000" w:themeColor="text1"/>
          <w:sz w:val="24"/>
          <w:szCs w:val="24"/>
          <w:lang w:bidi="en-US"/>
        </w:rPr>
        <w:t>[14] Miller DT, Lee K, Abul-Husn NS, Amendola LM, Brothers K, Chung WK, Gollob MH, Gordon AS, Harrison SM, Hershberger RE, Klein TE, Richards CS, Stewart DR, Martin CL. ACMG Secondary Findings Working Group. ACMG SF v3.2 list for reporting of secondary findings in clinical exome and genome sequencing: A policy statement of the American College of Medical Genetics and Genomics (ACMG). Genet Med. 2023 25(8):100866. doi: 10.1016/j.gim.2023.100866. Epub 2023 Jun 22.</w:t>
      </w:r>
      <w:r w:rsidRPr="00356ACD">
        <w:rPr>
          <w:rFonts w:ascii="Arial" w:hAnsi="Arial" w:cs="Arial"/>
          <w:color w:val="000000" w:themeColor="text1"/>
          <w:sz w:val="24"/>
          <w:szCs w:val="24"/>
          <w:lang w:bidi="en-US"/>
        </w:rPr>
        <w:t xml:space="preserve"> </w:t>
      </w:r>
      <w:r w:rsidRPr="004E7D61">
        <w:rPr>
          <w:rFonts w:ascii="Arial" w:hAnsi="Arial" w:cs="Arial"/>
          <w:color w:val="000000" w:themeColor="text1"/>
          <w:sz w:val="24"/>
          <w:szCs w:val="24"/>
          <w:lang w:bidi="en-US"/>
        </w:rPr>
        <w:t>PMID: 37347242</w:t>
      </w:r>
    </w:p>
    <w:p w14:paraId="56C07B39" w14:textId="35E0147F" w:rsidR="004E7D61" w:rsidRPr="004E7D61" w:rsidRDefault="004E7D61" w:rsidP="00502768">
      <w:pPr>
        <w:pStyle w:val="14"/>
        <w:spacing w:after="0" w:line="360" w:lineRule="auto"/>
        <w:ind w:left="426" w:hanging="426"/>
        <w:jc w:val="both"/>
        <w:rPr>
          <w:rFonts w:ascii="Arial" w:hAnsi="Arial" w:cs="Arial"/>
          <w:color w:val="000000" w:themeColor="text1"/>
          <w:sz w:val="24"/>
          <w:szCs w:val="24"/>
          <w:lang w:bidi="en-US"/>
        </w:rPr>
      </w:pPr>
      <w:r w:rsidRPr="004E7D61">
        <w:rPr>
          <w:rFonts w:ascii="Arial" w:hAnsi="Arial" w:cs="Arial"/>
          <w:color w:val="000000" w:themeColor="text1"/>
          <w:sz w:val="24"/>
          <w:szCs w:val="24"/>
          <w:lang w:bidi="en-US"/>
        </w:rPr>
        <w:t>[15] Shao L, Akkari Y, Cooley LD, Miller DT, Seifert BA, Wolff DJ, Mikhail FM, ACMG Laboratory Quality Assurance Committee. Chromosomal microarray analysis, including constitutional and neoplastic disease applications, 2021 revision: a technical standard of the American College of Medical Genetics and Genomics (ACMG). Genet Med. 2021, 23(10), 1818–1829. doi: 10.1038/s41436-021-01214-w</w:t>
      </w:r>
    </w:p>
    <w:p w14:paraId="187CB971" w14:textId="06228CAE" w:rsidR="00124E1C" w:rsidRPr="004E7D61" w:rsidRDefault="00124E1C" w:rsidP="004C18DD">
      <w:pPr>
        <w:pStyle w:val="14"/>
        <w:spacing w:after="0" w:line="360" w:lineRule="auto"/>
        <w:ind w:firstLine="709"/>
        <w:jc w:val="both"/>
        <w:rPr>
          <w:rFonts w:ascii="Arial" w:hAnsi="Arial" w:cs="Arial"/>
          <w:sz w:val="24"/>
          <w:szCs w:val="24"/>
        </w:rPr>
      </w:pPr>
      <w:r w:rsidRPr="004E7D61">
        <w:rPr>
          <w:rFonts w:ascii="Arial" w:hAnsi="Arial" w:cs="Arial"/>
          <w:sz w:val="24"/>
          <w:szCs w:val="24"/>
        </w:rPr>
        <w:br w:type="page"/>
      </w:r>
    </w:p>
    <w:p w14:paraId="07B0E463" w14:textId="77777777" w:rsidR="00AD0A07" w:rsidRPr="00D4116F" w:rsidRDefault="00AD0A07" w:rsidP="006967C9">
      <w:pPr>
        <w:pStyle w:val="14"/>
        <w:tabs>
          <w:tab w:val="left" w:pos="667"/>
        </w:tabs>
        <w:spacing w:after="0" w:line="360" w:lineRule="auto"/>
        <w:jc w:val="both"/>
        <w:rPr>
          <w:rFonts w:ascii="Arial" w:hAnsi="Arial" w:cs="Arial"/>
          <w:color w:val="000000" w:themeColor="text1"/>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2"/>
      </w:tblGrid>
      <w:tr w:rsidR="004E6F2F" w14:paraId="7C854252" w14:textId="77777777" w:rsidTr="00A5238E">
        <w:tc>
          <w:tcPr>
            <w:tcW w:w="4819" w:type="dxa"/>
            <w:tcBorders>
              <w:top w:val="single" w:sz="4" w:space="0" w:color="auto"/>
            </w:tcBorders>
          </w:tcPr>
          <w:p w14:paraId="0932CEA7" w14:textId="2C74EB76" w:rsidR="004E6F2F" w:rsidRPr="009C5A1E" w:rsidRDefault="004E6F2F" w:rsidP="004E6F2F">
            <w:pPr>
              <w:pStyle w:val="14"/>
              <w:tabs>
                <w:tab w:val="left" w:pos="667"/>
              </w:tabs>
              <w:spacing w:after="0" w:line="360" w:lineRule="auto"/>
              <w:jc w:val="both"/>
              <w:rPr>
                <w:rFonts w:ascii="Arial" w:hAnsi="Arial" w:cs="Arial"/>
                <w:color w:val="000000" w:themeColor="text1"/>
                <w:sz w:val="24"/>
                <w:szCs w:val="24"/>
                <w:lang w:val="ru-RU"/>
              </w:rPr>
            </w:pPr>
            <w:r w:rsidRPr="009C5A1E">
              <w:rPr>
                <w:rFonts w:ascii="Arial" w:eastAsiaTheme="minorEastAsia" w:hAnsi="Arial" w:cs="Arial"/>
                <w:color w:val="000000" w:themeColor="text1"/>
                <w:sz w:val="24"/>
                <w:szCs w:val="24"/>
                <w:lang w:val="ru-RU"/>
              </w:rPr>
              <w:t xml:space="preserve">УДК </w:t>
            </w:r>
            <w:r w:rsidR="007C464B" w:rsidRPr="007C464B">
              <w:rPr>
                <w:rFonts w:ascii="Arial" w:eastAsiaTheme="minorEastAsia" w:hAnsi="Arial" w:cs="Arial"/>
                <w:color w:val="000000" w:themeColor="text1"/>
                <w:sz w:val="24"/>
                <w:szCs w:val="24"/>
                <w:lang w:val="ru-RU"/>
              </w:rPr>
              <w:t>57.085.2:006.354</w:t>
            </w:r>
          </w:p>
        </w:tc>
        <w:tc>
          <w:tcPr>
            <w:tcW w:w="4822" w:type="dxa"/>
            <w:tcBorders>
              <w:top w:val="single" w:sz="4" w:space="0" w:color="auto"/>
            </w:tcBorders>
          </w:tcPr>
          <w:p w14:paraId="7D2E83DA" w14:textId="6E8BCEEE" w:rsidR="004E6F2F" w:rsidRDefault="004E6F2F" w:rsidP="004E6F2F">
            <w:pPr>
              <w:pStyle w:val="14"/>
              <w:tabs>
                <w:tab w:val="left" w:pos="667"/>
              </w:tabs>
              <w:spacing w:after="0" w:line="360" w:lineRule="auto"/>
              <w:jc w:val="right"/>
              <w:rPr>
                <w:rFonts w:ascii="Arial" w:hAnsi="Arial" w:cs="Arial"/>
                <w:color w:val="000000" w:themeColor="text1"/>
                <w:sz w:val="24"/>
                <w:szCs w:val="24"/>
                <w:lang w:val="ru-RU"/>
              </w:rPr>
            </w:pPr>
            <w:r w:rsidRPr="009C5A1E">
              <w:rPr>
                <w:rFonts w:ascii="Arial" w:hAnsi="Arial" w:cs="Arial"/>
                <w:color w:val="000000" w:themeColor="text1"/>
              </w:rPr>
              <w:t xml:space="preserve">ОКС </w:t>
            </w:r>
            <w:r w:rsidR="007C464B" w:rsidRPr="007C464B">
              <w:rPr>
                <w:rFonts w:ascii="Arial" w:hAnsi="Arial" w:cs="Arial"/>
                <w:color w:val="000000" w:themeColor="text1"/>
              </w:rPr>
              <w:t>11.100.10</w:t>
            </w:r>
          </w:p>
        </w:tc>
      </w:tr>
      <w:tr w:rsidR="004E6F2F" w:rsidRPr="00206B4C" w14:paraId="3BFC9B0B" w14:textId="77777777" w:rsidTr="00A5238E">
        <w:tc>
          <w:tcPr>
            <w:tcW w:w="9641" w:type="dxa"/>
            <w:gridSpan w:val="2"/>
            <w:tcBorders>
              <w:bottom w:val="single" w:sz="4" w:space="0" w:color="auto"/>
            </w:tcBorders>
          </w:tcPr>
          <w:p w14:paraId="1F4E3502" w14:textId="77777777" w:rsidR="004E6F2F" w:rsidRDefault="004E6F2F" w:rsidP="004E6F2F">
            <w:pPr>
              <w:pStyle w:val="Pa27"/>
              <w:spacing w:line="360" w:lineRule="auto"/>
              <w:rPr>
                <w:rFonts w:ascii="Arial" w:hAnsi="Arial" w:cs="Arial"/>
                <w:color w:val="000000" w:themeColor="text1"/>
              </w:rPr>
            </w:pPr>
          </w:p>
          <w:p w14:paraId="165452E3" w14:textId="18C6DBEE" w:rsidR="004E6F2F" w:rsidRDefault="004E6F2F" w:rsidP="00AD0A07">
            <w:pPr>
              <w:pStyle w:val="Pa27"/>
              <w:spacing w:line="360" w:lineRule="auto"/>
              <w:jc w:val="both"/>
              <w:rPr>
                <w:rFonts w:ascii="Arial" w:hAnsi="Arial" w:cs="Arial"/>
                <w:color w:val="000000" w:themeColor="text1"/>
              </w:rPr>
            </w:pPr>
            <w:r w:rsidRPr="008D13F9">
              <w:rPr>
                <w:rFonts w:ascii="Arial" w:hAnsi="Arial" w:cs="Arial"/>
                <w:color w:val="000000" w:themeColor="text1"/>
              </w:rPr>
              <w:t xml:space="preserve">Ключевые слова: </w:t>
            </w:r>
            <w:r w:rsidR="007C464B" w:rsidRPr="007C464B">
              <w:rPr>
                <w:rFonts w:ascii="Arial" w:hAnsi="Arial" w:cs="Arial"/>
                <w:color w:val="000000" w:themeColor="text1"/>
              </w:rPr>
              <w:t xml:space="preserve">медицинские изделия для диагностики IVD, мультиплексные молекулярные методы, </w:t>
            </w:r>
            <w:r w:rsidR="007C464B">
              <w:rPr>
                <w:rFonts w:ascii="Arial" w:hAnsi="Arial" w:cs="Arial"/>
                <w:color w:val="000000" w:themeColor="text1"/>
              </w:rPr>
              <w:t>интерпретация результатов, отчеты об исследованиях</w:t>
            </w:r>
          </w:p>
        </w:tc>
      </w:tr>
    </w:tbl>
    <w:p w14:paraId="64D4C0E6" w14:textId="77777777" w:rsidR="004E6F2F" w:rsidRPr="00556C17" w:rsidRDefault="00A702D7" w:rsidP="004E6F2F">
      <w:pPr>
        <w:widowControl/>
        <w:overflowPunct w:val="0"/>
        <w:adjustRightInd w:val="0"/>
        <w:jc w:val="center"/>
        <w:textAlignment w:val="baseline"/>
        <w:rPr>
          <w:rFonts w:ascii="Arial" w:eastAsia="Times New Roman" w:hAnsi="Arial" w:cs="Arial"/>
          <w:b/>
          <w:bCs/>
          <w:color w:val="000000" w:themeColor="text1"/>
          <w:sz w:val="24"/>
          <w:szCs w:val="24"/>
          <w:lang w:val="ru-RU" w:eastAsia="ru-RU" w:bidi="ar-SA"/>
        </w:rPr>
      </w:pPr>
      <w:r>
        <w:rPr>
          <w:rFonts w:ascii="Arial" w:hAnsi="Arial" w:cs="Arial"/>
          <w:color w:val="000000" w:themeColor="text1"/>
          <w:sz w:val="24"/>
          <w:szCs w:val="24"/>
          <w:lang w:val="ru-RU"/>
        </w:rPr>
        <w:br/>
      </w:r>
    </w:p>
    <w:sectPr w:rsidR="004E6F2F" w:rsidRPr="00556C17" w:rsidSect="008D68CD">
      <w:headerReference w:type="even" r:id="rId15"/>
      <w:headerReference w:type="default" r:id="rId16"/>
      <w:footerReference w:type="even" r:id="rId17"/>
      <w:footerReference w:type="default" r:id="rId18"/>
      <w:headerReference w:type="first" r:id="rId19"/>
      <w:footerReference w:type="first" r:id="rId20"/>
      <w:type w:val="nextColumn"/>
      <w:pgSz w:w="11910" w:h="16840" w:code="9"/>
      <w:pgMar w:top="1134" w:right="851" w:bottom="1134" w:left="1418" w:header="709" w:footer="98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8BD67" w14:textId="77777777" w:rsidR="00C4382D" w:rsidRDefault="00C4382D">
      <w:r>
        <w:separator/>
      </w:r>
    </w:p>
  </w:endnote>
  <w:endnote w:type="continuationSeparator" w:id="0">
    <w:p w14:paraId="454B68E4" w14:textId="77777777" w:rsidR="00C4382D" w:rsidRDefault="00C4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74485066"/>
      <w:docPartObj>
        <w:docPartGallery w:val="Page Numbers (Bottom of Page)"/>
        <w:docPartUnique/>
      </w:docPartObj>
    </w:sdtPr>
    <w:sdtContent>
      <w:p w14:paraId="66DAD08E" w14:textId="7BB38ED7" w:rsidR="00AD5982" w:rsidRDefault="00AD5982" w:rsidP="00664720">
        <w:pPr>
          <w:pStyle w:val="af"/>
        </w:pPr>
        <w:r w:rsidRPr="00D73B4A">
          <w:rPr>
            <w:rFonts w:ascii="Arial" w:hAnsi="Arial" w:cs="Arial"/>
          </w:rPr>
          <w:fldChar w:fldCharType="begin"/>
        </w:r>
        <w:r w:rsidRPr="00D73B4A">
          <w:rPr>
            <w:rFonts w:ascii="Arial" w:hAnsi="Arial" w:cs="Arial"/>
          </w:rPr>
          <w:instrText>PAGE   \* MERGEFORMAT</w:instrText>
        </w:r>
        <w:r w:rsidRPr="00D73B4A">
          <w:rPr>
            <w:rFonts w:ascii="Arial" w:hAnsi="Arial" w:cs="Arial"/>
          </w:rPr>
          <w:fldChar w:fldCharType="separate"/>
        </w:r>
        <w:r w:rsidR="006C757C" w:rsidRPr="006C757C">
          <w:rPr>
            <w:rFonts w:ascii="Arial" w:hAnsi="Arial" w:cs="Arial"/>
            <w:noProof/>
            <w:lang w:val="ru-RU"/>
          </w:rPr>
          <w:t>IV</w:t>
        </w:r>
        <w:r w:rsidRPr="00D73B4A">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064926"/>
      <w:docPartObj>
        <w:docPartGallery w:val="Page Numbers (Bottom of Page)"/>
        <w:docPartUnique/>
      </w:docPartObj>
    </w:sdtPr>
    <w:sdtContent>
      <w:p w14:paraId="071699A2" w14:textId="523C234E" w:rsidR="00AD5982" w:rsidRDefault="00AD5982" w:rsidP="00D73B4A">
        <w:pPr>
          <w:pStyle w:val="af"/>
          <w:jc w:val="right"/>
        </w:pPr>
        <w:r w:rsidRPr="00D73B4A">
          <w:rPr>
            <w:rFonts w:ascii="Arial" w:hAnsi="Arial" w:cs="Arial"/>
          </w:rPr>
          <w:fldChar w:fldCharType="begin"/>
        </w:r>
        <w:r w:rsidRPr="00D73B4A">
          <w:rPr>
            <w:rFonts w:ascii="Arial" w:hAnsi="Arial" w:cs="Arial"/>
          </w:rPr>
          <w:instrText>PAGE   \* MERGEFORMAT</w:instrText>
        </w:r>
        <w:r w:rsidRPr="00D73B4A">
          <w:rPr>
            <w:rFonts w:ascii="Arial" w:hAnsi="Arial" w:cs="Arial"/>
          </w:rPr>
          <w:fldChar w:fldCharType="separate"/>
        </w:r>
        <w:r w:rsidR="006C757C" w:rsidRPr="006C757C">
          <w:rPr>
            <w:rFonts w:ascii="Arial" w:hAnsi="Arial" w:cs="Arial"/>
            <w:noProof/>
            <w:lang w:val="ru-RU"/>
          </w:rPr>
          <w:t>V</w:t>
        </w:r>
        <w:r w:rsidRPr="00D73B4A">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201966"/>
      <w:docPartObj>
        <w:docPartGallery w:val="Page Numbers (Bottom of Page)"/>
        <w:docPartUnique/>
      </w:docPartObj>
    </w:sdtPr>
    <w:sdtEndPr>
      <w:rPr>
        <w:rFonts w:ascii="Arial" w:hAnsi="Arial" w:cs="Arial"/>
      </w:rPr>
    </w:sdtEndPr>
    <w:sdtContent>
      <w:p w14:paraId="361E38D5" w14:textId="58FF3D88" w:rsidR="00AD5982" w:rsidRPr="000E4A4C" w:rsidRDefault="00AD5982" w:rsidP="003F39A4">
        <w:pPr>
          <w:pStyle w:val="af"/>
          <w:spacing w:before="120"/>
          <w:rPr>
            <w:rFonts w:ascii="Arial" w:hAnsi="Arial" w:cs="Arial"/>
          </w:rPr>
        </w:pPr>
        <w:r w:rsidRPr="000E4A4C">
          <w:rPr>
            <w:rFonts w:ascii="Arial" w:hAnsi="Arial" w:cs="Arial"/>
          </w:rPr>
          <w:fldChar w:fldCharType="begin"/>
        </w:r>
        <w:r w:rsidRPr="000E4A4C">
          <w:rPr>
            <w:rFonts w:ascii="Arial" w:hAnsi="Arial" w:cs="Arial"/>
          </w:rPr>
          <w:instrText>PAGE   \* MERGEFORMAT</w:instrText>
        </w:r>
        <w:r w:rsidRPr="000E4A4C">
          <w:rPr>
            <w:rFonts w:ascii="Arial" w:hAnsi="Arial" w:cs="Arial"/>
          </w:rPr>
          <w:fldChar w:fldCharType="separate"/>
        </w:r>
        <w:r w:rsidR="006C757C" w:rsidRPr="006C757C">
          <w:rPr>
            <w:rFonts w:ascii="Arial" w:hAnsi="Arial" w:cs="Arial"/>
            <w:noProof/>
            <w:lang w:val="ru-RU"/>
          </w:rPr>
          <w:t>50</w:t>
        </w:r>
        <w:r w:rsidRPr="000E4A4C">
          <w:rPr>
            <w:rFonts w:ascii="Arial" w:hAnsi="Arial" w:cs="Arial"/>
          </w:rPr>
          <w:fldChar w:fldCharType="end"/>
        </w:r>
      </w:p>
    </w:sdtContent>
  </w:sdt>
  <w:p w14:paraId="407726CF" w14:textId="77777777" w:rsidR="00AD5982" w:rsidRPr="000E4A4C" w:rsidRDefault="00AD5982">
    <w:pPr>
      <w:pStyle w:val="a8"/>
      <w:spacing w:line="14" w:lineRule="auto"/>
      <w:rPr>
        <w:rFonts w:ascii="Arial" w:hAnsi="Arial" w:cs="Arial"/>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232347"/>
      <w:docPartObj>
        <w:docPartGallery w:val="Page Numbers (Bottom of Page)"/>
        <w:docPartUnique/>
      </w:docPartObj>
    </w:sdtPr>
    <w:sdtContent>
      <w:p w14:paraId="6BE9C7D8" w14:textId="3ACA5A7F" w:rsidR="00AD5982" w:rsidRDefault="00AD5982" w:rsidP="003F39A4">
        <w:pPr>
          <w:pStyle w:val="af"/>
          <w:spacing w:before="120"/>
          <w:jc w:val="right"/>
        </w:pPr>
        <w:r w:rsidRPr="00D73B4A">
          <w:rPr>
            <w:rFonts w:ascii="Arial" w:hAnsi="Arial" w:cs="Arial"/>
          </w:rPr>
          <w:fldChar w:fldCharType="begin"/>
        </w:r>
        <w:r w:rsidRPr="00D73B4A">
          <w:rPr>
            <w:rFonts w:ascii="Arial" w:hAnsi="Arial" w:cs="Arial"/>
          </w:rPr>
          <w:instrText>PAGE   \* MERGEFORMAT</w:instrText>
        </w:r>
        <w:r w:rsidRPr="00D73B4A">
          <w:rPr>
            <w:rFonts w:ascii="Arial" w:hAnsi="Arial" w:cs="Arial"/>
          </w:rPr>
          <w:fldChar w:fldCharType="separate"/>
        </w:r>
        <w:r w:rsidR="006C757C" w:rsidRPr="006C757C">
          <w:rPr>
            <w:rFonts w:ascii="Arial" w:hAnsi="Arial" w:cs="Arial"/>
            <w:noProof/>
            <w:lang w:val="ru-RU"/>
          </w:rPr>
          <w:t>49</w:t>
        </w:r>
        <w:r w:rsidRPr="00D73B4A">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72468"/>
      <w:docPartObj>
        <w:docPartGallery w:val="Page Numbers (Bottom of Page)"/>
        <w:docPartUnique/>
      </w:docPartObj>
    </w:sdtPr>
    <w:sdtEndPr>
      <w:rPr>
        <w:rFonts w:ascii="Arial" w:hAnsi="Arial" w:cs="Arial"/>
      </w:rPr>
    </w:sdtEndPr>
    <w:sdtContent>
      <w:p w14:paraId="05029B74" w14:textId="77777777" w:rsidR="00AD5982" w:rsidRPr="00373566" w:rsidRDefault="00AD5982" w:rsidP="00222550">
        <w:pPr>
          <w:pStyle w:val="a8"/>
          <w:adjustRightInd w:val="0"/>
          <w:spacing w:line="360" w:lineRule="auto"/>
          <w:jc w:val="both"/>
          <w:rPr>
            <w:rFonts w:ascii="Arial" w:hAnsi="Arial" w:cs="Arial"/>
            <w:i/>
            <w:sz w:val="24"/>
            <w:szCs w:val="24"/>
            <w:lang w:val="ru-RU"/>
          </w:rPr>
        </w:pPr>
        <w:r w:rsidRPr="00373566">
          <w:rPr>
            <w:rFonts w:ascii="Arial" w:hAnsi="Arial" w:cs="Arial"/>
            <w:color w:val="231F20"/>
            <w:sz w:val="24"/>
            <w:szCs w:val="24"/>
            <w:lang w:val="ru-RU"/>
          </w:rPr>
          <w:t>________________________________________________________________________</w:t>
        </w:r>
      </w:p>
      <w:p w14:paraId="5012569B" w14:textId="614275CE" w:rsidR="00AD5982" w:rsidRPr="009E772D" w:rsidRDefault="00683469" w:rsidP="009E772D">
        <w:pPr>
          <w:pStyle w:val="a8"/>
          <w:jc w:val="both"/>
          <w:rPr>
            <w:rFonts w:ascii="Arial" w:hAnsi="Arial" w:cs="Arial"/>
          </w:rPr>
        </w:pPr>
        <w:r>
          <w:rPr>
            <w:rFonts w:ascii="Arial" w:hAnsi="Arial" w:cs="Arial"/>
            <w:b/>
            <w:i/>
            <w:iCs/>
            <w:color w:val="231F20"/>
            <w:lang w:val="ru-RU"/>
          </w:rPr>
          <w:t>Проект, первая редакция</w:t>
        </w:r>
        <w:r w:rsidR="00AD5982" w:rsidRPr="00704DB2">
          <w:rPr>
            <w:rFonts w:ascii="Arial" w:hAnsi="Arial" w:cs="Arial"/>
          </w:rPr>
          <w:tab/>
        </w:r>
        <w:r w:rsidR="00AD5982" w:rsidRPr="00704DB2">
          <w:rPr>
            <w:rFonts w:ascii="Arial" w:hAnsi="Arial" w:cs="Arial"/>
          </w:rPr>
          <w:tab/>
        </w:r>
        <w:r w:rsidR="00AD5982" w:rsidRPr="00704DB2">
          <w:rPr>
            <w:rFonts w:ascii="Arial" w:hAnsi="Arial" w:cs="Arial"/>
            <w:lang w:val="ru-RU"/>
          </w:rPr>
          <w:t xml:space="preserve">                                                                      </w:t>
        </w:r>
        <w:r w:rsidR="00AD5982">
          <w:rPr>
            <w:rFonts w:ascii="Arial" w:hAnsi="Arial" w:cs="Arial"/>
            <w:lang w:val="ru-RU"/>
          </w:rPr>
          <w:t xml:space="preserve">                       </w:t>
        </w:r>
        <w:r w:rsidR="00AD5982" w:rsidRPr="00704DB2">
          <w:rPr>
            <w:rFonts w:ascii="Arial" w:hAnsi="Arial" w:cs="Arial"/>
            <w:lang w:val="ru-RU"/>
          </w:rPr>
          <w:t xml:space="preserve">   </w:t>
        </w:r>
        <w:r w:rsidR="00AD5982" w:rsidRPr="00704DB2">
          <w:rPr>
            <w:rFonts w:ascii="Arial" w:hAnsi="Arial" w:cs="Arial"/>
          </w:rPr>
          <w:fldChar w:fldCharType="begin"/>
        </w:r>
        <w:r w:rsidR="00AD5982" w:rsidRPr="00704DB2">
          <w:rPr>
            <w:rFonts w:ascii="Arial" w:hAnsi="Arial" w:cs="Arial"/>
          </w:rPr>
          <w:instrText>PAGE   \* MERGEFORMAT</w:instrText>
        </w:r>
        <w:r w:rsidR="00AD5982" w:rsidRPr="00704DB2">
          <w:rPr>
            <w:rFonts w:ascii="Arial" w:hAnsi="Arial" w:cs="Arial"/>
          </w:rPr>
          <w:fldChar w:fldCharType="separate"/>
        </w:r>
        <w:r w:rsidR="006C757C" w:rsidRPr="006C757C">
          <w:rPr>
            <w:rFonts w:ascii="Arial" w:hAnsi="Arial" w:cs="Arial"/>
            <w:noProof/>
            <w:lang w:val="ru-RU"/>
          </w:rPr>
          <w:t>1</w:t>
        </w:r>
        <w:r w:rsidR="00AD5982" w:rsidRPr="00704DB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014DE" w14:textId="77777777" w:rsidR="00C4382D" w:rsidRDefault="00C4382D">
      <w:r>
        <w:separator/>
      </w:r>
    </w:p>
  </w:footnote>
  <w:footnote w:type="continuationSeparator" w:id="0">
    <w:p w14:paraId="47D2C8C3" w14:textId="77777777" w:rsidR="00C4382D" w:rsidRDefault="00C4382D">
      <w:r>
        <w:continuationSeparator/>
      </w:r>
    </w:p>
  </w:footnote>
  <w:footnote w:id="1">
    <w:p w14:paraId="28427538" w14:textId="02EF829D" w:rsidR="0050052A" w:rsidRPr="0050052A" w:rsidRDefault="004C18DD" w:rsidP="004C18DD">
      <w:pPr>
        <w:pStyle w:val="aff"/>
        <w:ind w:firstLine="709"/>
        <w:jc w:val="both"/>
        <w:rPr>
          <w:rFonts w:ascii="Arial" w:hAnsi="Arial" w:cs="Arial"/>
          <w:sz w:val="22"/>
          <w:szCs w:val="22"/>
          <w:lang w:val="ru-RU"/>
        </w:rPr>
      </w:pPr>
      <w:r w:rsidRPr="007E3B7C">
        <w:rPr>
          <w:rStyle w:val="aff1"/>
          <w:rFonts w:ascii="Arial" w:hAnsi="Arial" w:cs="Arial"/>
          <w:sz w:val="22"/>
          <w:szCs w:val="22"/>
          <w:lang w:val="ru-RU"/>
        </w:rPr>
        <w:t>1)</w:t>
      </w:r>
      <w:r w:rsidRPr="007E3B7C">
        <w:rPr>
          <w:rFonts w:ascii="Arial" w:hAnsi="Arial" w:cs="Arial"/>
          <w:sz w:val="22"/>
          <w:szCs w:val="22"/>
          <w:lang w:val="ru-RU"/>
        </w:rPr>
        <w:t xml:space="preserve"> Общество вариаций генома человека (</w:t>
      </w:r>
      <w:r w:rsidRPr="007E3B7C">
        <w:rPr>
          <w:rFonts w:ascii="Arial" w:hAnsi="Arial" w:cs="Arial"/>
          <w:sz w:val="22"/>
          <w:szCs w:val="22"/>
        </w:rPr>
        <w:t>HGVS</w:t>
      </w:r>
      <w:r w:rsidRPr="007E3B7C">
        <w:rPr>
          <w:rFonts w:ascii="Arial" w:hAnsi="Arial" w:cs="Arial"/>
          <w:sz w:val="22"/>
          <w:szCs w:val="22"/>
          <w:lang w:val="ru-RU"/>
        </w:rPr>
        <w:t>)</w:t>
      </w:r>
      <w:r w:rsidR="007E3B7C" w:rsidRPr="007E3B7C">
        <w:rPr>
          <w:rFonts w:ascii="Arial" w:hAnsi="Arial" w:cs="Arial"/>
          <w:sz w:val="22"/>
          <w:szCs w:val="22"/>
          <w:lang w:val="ru-RU"/>
        </w:rPr>
        <w:t xml:space="preserve"> </w:t>
      </w:r>
      <w:hyperlink r:id="rId1" w:history="1">
        <w:r w:rsidR="0050052A" w:rsidRPr="009D2696">
          <w:rPr>
            <w:rStyle w:val="af1"/>
            <w:rFonts w:ascii="Arial" w:hAnsi="Arial" w:cs="Arial"/>
            <w:sz w:val="22"/>
            <w:szCs w:val="22"/>
            <w:lang w:val="ru-RU"/>
          </w:rPr>
          <w:t>https://hgvs-nomenclature.org/stable/</w:t>
        </w:r>
      </w:hyperlink>
      <w:r w:rsidR="0050052A">
        <w:rPr>
          <w:rFonts w:ascii="Arial" w:hAnsi="Arial" w:cs="Arial"/>
          <w:sz w:val="22"/>
          <w:szCs w:val="22"/>
          <w:lang w:val="ru-RU"/>
        </w:rPr>
        <w:t xml:space="preserve"> </w:t>
      </w:r>
      <w:r w:rsidR="0050052A" w:rsidRPr="0050052A">
        <w:rPr>
          <w:rFonts w:ascii="Arial" w:hAnsi="Arial" w:cs="Arial"/>
          <w:sz w:val="22"/>
          <w:szCs w:val="22"/>
          <w:lang w:val="ru-RU"/>
        </w:rPr>
        <w:t xml:space="preserve"> </w:t>
      </w:r>
    </w:p>
    <w:p w14:paraId="3D9228B8" w14:textId="4051D6C5" w:rsidR="004C18DD" w:rsidRPr="007E3B7C" w:rsidRDefault="004C18DD" w:rsidP="004C18DD">
      <w:pPr>
        <w:pStyle w:val="aff"/>
        <w:ind w:firstLine="709"/>
        <w:jc w:val="both"/>
        <w:rPr>
          <w:rFonts w:ascii="Arial" w:hAnsi="Arial" w:cs="Arial"/>
          <w:sz w:val="22"/>
          <w:szCs w:val="22"/>
          <w:lang w:val="ru-RU"/>
        </w:rPr>
      </w:pPr>
      <w:r w:rsidRPr="007E3B7C">
        <w:rPr>
          <w:rFonts w:ascii="Arial" w:hAnsi="Arial" w:cs="Arial"/>
          <w:sz w:val="22"/>
          <w:szCs w:val="22"/>
          <w:lang w:val="ru-RU"/>
        </w:rPr>
        <w:t>Внутренняя система цитогенетической номенклатуры человека (</w:t>
      </w:r>
      <w:r w:rsidRPr="007E3B7C">
        <w:rPr>
          <w:rFonts w:ascii="Arial" w:hAnsi="Arial" w:cs="Arial"/>
          <w:sz w:val="22"/>
          <w:szCs w:val="22"/>
        </w:rPr>
        <w:t>ISCN</w:t>
      </w:r>
      <w:r w:rsidRPr="007E3B7C">
        <w:rPr>
          <w:rFonts w:ascii="Arial" w:hAnsi="Arial" w:cs="Arial"/>
          <w:sz w:val="22"/>
          <w:szCs w:val="22"/>
          <w:lang w:val="ru-RU"/>
        </w:rPr>
        <w:t xml:space="preserve">) </w:t>
      </w:r>
      <w:hyperlink r:id="rId2" w:history="1">
        <w:r w:rsidR="0050052A" w:rsidRPr="0050052A">
          <w:rPr>
            <w:rStyle w:val="af1"/>
            <w:rFonts w:ascii="Arial" w:hAnsi="Arial" w:cs="Arial"/>
            <w:sz w:val="22"/>
            <w:szCs w:val="22"/>
            <w:lang w:val="en-US"/>
          </w:rPr>
          <w:t>https</w:t>
        </w:r>
        <w:r w:rsidR="0050052A" w:rsidRPr="0050052A">
          <w:rPr>
            <w:rStyle w:val="af1"/>
            <w:rFonts w:ascii="Arial" w:hAnsi="Arial" w:cs="Arial"/>
            <w:sz w:val="22"/>
            <w:szCs w:val="22"/>
            <w:lang w:val="ru-RU"/>
          </w:rPr>
          <w:t>://</w:t>
        </w:r>
        <w:r w:rsidR="0050052A" w:rsidRPr="0050052A">
          <w:rPr>
            <w:rStyle w:val="af1"/>
            <w:rFonts w:ascii="Arial" w:hAnsi="Arial" w:cs="Arial"/>
            <w:sz w:val="22"/>
            <w:szCs w:val="22"/>
            <w:lang w:val="en-US"/>
          </w:rPr>
          <w:t>iscn</w:t>
        </w:r>
        <w:r w:rsidR="0050052A" w:rsidRPr="0050052A">
          <w:rPr>
            <w:rStyle w:val="af1"/>
            <w:rFonts w:ascii="Arial" w:hAnsi="Arial" w:cs="Arial"/>
            <w:sz w:val="22"/>
            <w:szCs w:val="22"/>
            <w:lang w:val="ru-RU"/>
          </w:rPr>
          <w:t>.</w:t>
        </w:r>
        <w:r w:rsidR="0050052A" w:rsidRPr="0050052A">
          <w:rPr>
            <w:rStyle w:val="af1"/>
            <w:rFonts w:ascii="Arial" w:hAnsi="Arial" w:cs="Arial"/>
            <w:sz w:val="22"/>
            <w:szCs w:val="22"/>
            <w:lang w:val="en-US"/>
          </w:rPr>
          <w:t>karger</w:t>
        </w:r>
        <w:r w:rsidR="0050052A" w:rsidRPr="0050052A">
          <w:rPr>
            <w:rStyle w:val="af1"/>
            <w:rFonts w:ascii="Arial" w:hAnsi="Arial" w:cs="Arial"/>
            <w:sz w:val="22"/>
            <w:szCs w:val="22"/>
            <w:lang w:val="ru-RU"/>
          </w:rPr>
          <w:t>.</w:t>
        </w:r>
        <w:r w:rsidR="0050052A" w:rsidRPr="0050052A">
          <w:rPr>
            <w:rStyle w:val="af1"/>
            <w:rFonts w:ascii="Arial" w:hAnsi="Arial" w:cs="Arial"/>
            <w:sz w:val="22"/>
            <w:szCs w:val="22"/>
            <w:lang w:val="en-US"/>
          </w:rPr>
          <w:t>com</w:t>
        </w:r>
        <w:r w:rsidR="0050052A" w:rsidRPr="0050052A">
          <w:rPr>
            <w:rStyle w:val="af1"/>
            <w:rFonts w:ascii="Arial" w:hAnsi="Arial" w:cs="Arial"/>
            <w:sz w:val="22"/>
            <w:szCs w:val="22"/>
            <w:lang w:val="ru-RU"/>
          </w:rPr>
          <w:t>/</w:t>
        </w:r>
      </w:hyperlink>
      <w:r w:rsidR="0050052A" w:rsidRPr="0050052A">
        <w:rPr>
          <w:sz w:val="22"/>
          <w:szCs w:val="22"/>
          <w:lang w:val="ru-RU"/>
        </w:rPr>
        <w:t xml:space="preserve"> </w:t>
      </w:r>
      <w:r w:rsidRPr="0050052A">
        <w:rPr>
          <w:rFonts w:ascii="Arial" w:hAnsi="Arial" w:cs="Arial"/>
          <w:sz w:val="24"/>
          <w:szCs w:val="24"/>
          <w:lang w:val="ru-RU"/>
        </w:rPr>
        <w:t xml:space="preserve"> </w:t>
      </w:r>
    </w:p>
    <w:p w14:paraId="6C4126A7" w14:textId="043BF29D" w:rsidR="004C18DD" w:rsidRPr="007E3B7C" w:rsidRDefault="004C18DD" w:rsidP="004C18DD">
      <w:pPr>
        <w:pStyle w:val="aff"/>
        <w:ind w:firstLine="709"/>
        <w:jc w:val="both"/>
        <w:rPr>
          <w:rFonts w:ascii="Arial" w:hAnsi="Arial" w:cs="Arial"/>
          <w:sz w:val="22"/>
          <w:szCs w:val="22"/>
          <w:lang w:val="ru-RU"/>
        </w:rPr>
      </w:pPr>
      <w:r w:rsidRPr="007E3B7C">
        <w:rPr>
          <w:rFonts w:ascii="Arial" w:hAnsi="Arial" w:cs="Arial"/>
          <w:sz w:val="22"/>
          <w:szCs w:val="22"/>
          <w:lang w:val="ru-RU"/>
        </w:rPr>
        <w:t>Международный союз микробиологических обществ</w:t>
      </w:r>
      <w:r w:rsidR="007E3B7C" w:rsidRPr="007E3B7C">
        <w:rPr>
          <w:rFonts w:ascii="Arial" w:hAnsi="Arial" w:cs="Arial"/>
          <w:sz w:val="22"/>
          <w:szCs w:val="22"/>
          <w:lang w:val="ru-RU"/>
        </w:rPr>
        <w:t xml:space="preserve"> </w:t>
      </w:r>
      <w:hyperlink r:id="rId3" w:history="1">
        <w:r w:rsidRPr="007E3B7C">
          <w:rPr>
            <w:rStyle w:val="af1"/>
            <w:rFonts w:ascii="Arial" w:hAnsi="Arial" w:cs="Arial"/>
            <w:sz w:val="22"/>
            <w:szCs w:val="22"/>
            <w:lang w:val="en-US"/>
          </w:rPr>
          <w:t>https</w:t>
        </w:r>
        <w:r w:rsidRPr="007E3B7C">
          <w:rPr>
            <w:rStyle w:val="af1"/>
            <w:rFonts w:ascii="Arial" w:hAnsi="Arial" w:cs="Arial"/>
            <w:sz w:val="22"/>
            <w:szCs w:val="22"/>
            <w:lang w:val="ru-RU"/>
          </w:rPr>
          <w:t>://</w:t>
        </w:r>
        <w:r w:rsidRPr="007E3B7C">
          <w:rPr>
            <w:rStyle w:val="af1"/>
            <w:rFonts w:ascii="Arial" w:hAnsi="Arial" w:cs="Arial"/>
            <w:sz w:val="22"/>
            <w:szCs w:val="22"/>
            <w:lang w:val="en-US"/>
          </w:rPr>
          <w:t>www</w:t>
        </w:r>
        <w:r w:rsidRPr="007E3B7C">
          <w:rPr>
            <w:rStyle w:val="af1"/>
            <w:rFonts w:ascii="Arial" w:hAnsi="Arial" w:cs="Arial"/>
            <w:sz w:val="22"/>
            <w:szCs w:val="22"/>
            <w:lang w:val="ru-RU"/>
          </w:rPr>
          <w:t>.</w:t>
        </w:r>
        <w:r w:rsidRPr="007E3B7C">
          <w:rPr>
            <w:rStyle w:val="af1"/>
            <w:rFonts w:ascii="Arial" w:hAnsi="Arial" w:cs="Arial"/>
            <w:sz w:val="22"/>
            <w:szCs w:val="22"/>
            <w:lang w:val="en-US"/>
          </w:rPr>
          <w:t>the</w:t>
        </w:r>
        <w:r w:rsidRPr="007E3B7C">
          <w:rPr>
            <w:rStyle w:val="af1"/>
            <w:rFonts w:ascii="Arial" w:hAnsi="Arial" w:cs="Arial"/>
            <w:sz w:val="22"/>
            <w:szCs w:val="22"/>
            <w:lang w:val="ru-RU"/>
          </w:rPr>
          <w:t>-</w:t>
        </w:r>
        <w:r w:rsidRPr="007E3B7C">
          <w:rPr>
            <w:rStyle w:val="af1"/>
            <w:rFonts w:ascii="Arial" w:hAnsi="Arial" w:cs="Arial"/>
            <w:sz w:val="22"/>
            <w:szCs w:val="22"/>
            <w:lang w:val="en-US"/>
          </w:rPr>
          <w:t>icsp</w:t>
        </w:r>
        <w:r w:rsidRPr="007E3B7C">
          <w:rPr>
            <w:rStyle w:val="af1"/>
            <w:rFonts w:ascii="Arial" w:hAnsi="Arial" w:cs="Arial"/>
            <w:sz w:val="22"/>
            <w:szCs w:val="22"/>
            <w:lang w:val="ru-RU"/>
          </w:rPr>
          <w:t>.</w:t>
        </w:r>
        <w:r w:rsidRPr="007E3B7C">
          <w:rPr>
            <w:rStyle w:val="af1"/>
            <w:rFonts w:ascii="Arial" w:hAnsi="Arial" w:cs="Arial"/>
            <w:sz w:val="22"/>
            <w:szCs w:val="22"/>
            <w:lang w:val="en-US"/>
          </w:rPr>
          <w:t>org</w:t>
        </w:r>
        <w:r w:rsidRPr="007E3B7C">
          <w:rPr>
            <w:rStyle w:val="af1"/>
            <w:rFonts w:ascii="Arial" w:hAnsi="Arial" w:cs="Arial"/>
            <w:sz w:val="22"/>
            <w:szCs w:val="22"/>
            <w:lang w:val="ru-RU"/>
          </w:rPr>
          <w:t>/</w:t>
        </w:r>
        <w:r w:rsidRPr="007E3B7C">
          <w:rPr>
            <w:rStyle w:val="af1"/>
            <w:rFonts w:ascii="Arial" w:hAnsi="Arial" w:cs="Arial"/>
            <w:sz w:val="22"/>
            <w:szCs w:val="22"/>
            <w:lang w:val="en-US"/>
          </w:rPr>
          <w:t>index</w:t>
        </w:r>
        <w:r w:rsidRPr="007E3B7C">
          <w:rPr>
            <w:rStyle w:val="af1"/>
            <w:rFonts w:ascii="Arial" w:hAnsi="Arial" w:cs="Arial"/>
            <w:sz w:val="22"/>
            <w:szCs w:val="22"/>
            <w:lang w:val="ru-RU"/>
          </w:rPr>
          <w:t>.</w:t>
        </w:r>
        <w:r w:rsidRPr="007E3B7C">
          <w:rPr>
            <w:rStyle w:val="af1"/>
            <w:rFonts w:ascii="Arial" w:hAnsi="Arial" w:cs="Arial"/>
            <w:sz w:val="22"/>
            <w:szCs w:val="22"/>
            <w:lang w:val="en-US"/>
          </w:rPr>
          <w:t>php</w:t>
        </w:r>
        <w:r w:rsidRPr="007E3B7C">
          <w:rPr>
            <w:rStyle w:val="af1"/>
            <w:rFonts w:ascii="Arial" w:hAnsi="Arial" w:cs="Arial"/>
            <w:sz w:val="22"/>
            <w:szCs w:val="22"/>
            <w:lang w:val="ru-RU"/>
          </w:rPr>
          <w:t>/</w:t>
        </w:r>
        <w:r w:rsidRPr="007E3B7C">
          <w:rPr>
            <w:rStyle w:val="af1"/>
            <w:rFonts w:ascii="Arial" w:hAnsi="Arial" w:cs="Arial"/>
            <w:sz w:val="22"/>
            <w:szCs w:val="22"/>
            <w:lang w:val="en-US"/>
          </w:rPr>
          <w:t>international</w:t>
        </w:r>
        <w:r w:rsidRPr="007E3B7C">
          <w:rPr>
            <w:rStyle w:val="af1"/>
            <w:rFonts w:ascii="Arial" w:hAnsi="Arial" w:cs="Arial"/>
            <w:sz w:val="22"/>
            <w:szCs w:val="22"/>
            <w:lang w:val="ru-RU"/>
          </w:rPr>
          <w:t>-</w:t>
        </w:r>
        <w:r w:rsidRPr="007E3B7C">
          <w:rPr>
            <w:rStyle w:val="af1"/>
            <w:rFonts w:ascii="Arial" w:hAnsi="Arial" w:cs="Arial"/>
            <w:sz w:val="22"/>
            <w:szCs w:val="22"/>
            <w:lang w:val="en-US"/>
          </w:rPr>
          <w:t>union</w:t>
        </w:r>
        <w:r w:rsidRPr="007E3B7C">
          <w:rPr>
            <w:rStyle w:val="af1"/>
            <w:rFonts w:ascii="Arial" w:hAnsi="Arial" w:cs="Arial"/>
            <w:sz w:val="22"/>
            <w:szCs w:val="22"/>
            <w:lang w:val="ru-RU"/>
          </w:rPr>
          <w:t>-</w:t>
        </w:r>
        <w:r w:rsidRPr="007E3B7C">
          <w:rPr>
            <w:rStyle w:val="af1"/>
            <w:rFonts w:ascii="Arial" w:hAnsi="Arial" w:cs="Arial"/>
            <w:sz w:val="22"/>
            <w:szCs w:val="22"/>
            <w:lang w:val="en-US"/>
          </w:rPr>
          <w:t>of</w:t>
        </w:r>
        <w:r w:rsidRPr="007E3B7C">
          <w:rPr>
            <w:rStyle w:val="af1"/>
            <w:rFonts w:ascii="Arial" w:hAnsi="Arial" w:cs="Arial"/>
            <w:sz w:val="22"/>
            <w:szCs w:val="22"/>
            <w:lang w:val="ru-RU"/>
          </w:rPr>
          <w:t>-</w:t>
        </w:r>
        <w:r w:rsidRPr="007E3B7C">
          <w:rPr>
            <w:rStyle w:val="af1"/>
            <w:rFonts w:ascii="Arial" w:hAnsi="Arial" w:cs="Arial"/>
            <w:sz w:val="22"/>
            <w:szCs w:val="22"/>
            <w:lang w:val="en-US"/>
          </w:rPr>
          <w:t>microbiological</w:t>
        </w:r>
        <w:r w:rsidRPr="007E3B7C">
          <w:rPr>
            <w:rStyle w:val="af1"/>
            <w:rFonts w:ascii="Arial" w:hAnsi="Arial" w:cs="Arial"/>
            <w:sz w:val="22"/>
            <w:szCs w:val="22"/>
            <w:lang w:val="ru-RU"/>
          </w:rPr>
          <w:t>-</w:t>
        </w:r>
        <w:r w:rsidRPr="007E3B7C">
          <w:rPr>
            <w:rStyle w:val="af1"/>
            <w:rFonts w:ascii="Arial" w:hAnsi="Arial" w:cs="Arial"/>
            <w:sz w:val="22"/>
            <w:szCs w:val="22"/>
            <w:lang w:val="en-US"/>
          </w:rPr>
          <w:t>societies</w:t>
        </w:r>
      </w:hyperlink>
      <w:r w:rsidRPr="007E3B7C">
        <w:rPr>
          <w:rFonts w:ascii="Arial" w:hAnsi="Arial" w:cs="Arial"/>
          <w:sz w:val="22"/>
          <w:szCs w:val="22"/>
          <w:lang w:val="ru-RU"/>
        </w:rPr>
        <w:t xml:space="preserve"> </w:t>
      </w:r>
    </w:p>
  </w:footnote>
  <w:footnote w:id="2">
    <w:p w14:paraId="7A320186" w14:textId="77777777" w:rsidR="00D03924" w:rsidRPr="00D03924" w:rsidRDefault="00D03924" w:rsidP="00D03924">
      <w:pPr>
        <w:pStyle w:val="aff"/>
        <w:ind w:firstLine="709"/>
        <w:jc w:val="both"/>
        <w:rPr>
          <w:rFonts w:ascii="Arial" w:hAnsi="Arial" w:cs="Arial"/>
          <w:sz w:val="22"/>
          <w:szCs w:val="22"/>
        </w:rPr>
      </w:pPr>
      <w:r w:rsidRPr="00D03924">
        <w:rPr>
          <w:rStyle w:val="aff1"/>
          <w:rFonts w:ascii="Arial" w:hAnsi="Arial" w:cs="Arial"/>
          <w:sz w:val="22"/>
          <w:szCs w:val="22"/>
        </w:rPr>
        <w:t>2)</w:t>
      </w:r>
      <w:r w:rsidRPr="00D03924">
        <w:rPr>
          <w:rFonts w:ascii="Arial" w:hAnsi="Arial" w:cs="Arial"/>
          <w:sz w:val="22"/>
          <w:szCs w:val="22"/>
        </w:rPr>
        <w:t xml:space="preserve"> UCSC Genome Browser </w:t>
      </w:r>
      <w:hyperlink r:id="rId4" w:history="1">
        <w:r w:rsidRPr="003A6CD8">
          <w:rPr>
            <w:rStyle w:val="af1"/>
            <w:rFonts w:ascii="Arial" w:hAnsi="Arial" w:cs="Arial"/>
            <w:sz w:val="22"/>
            <w:szCs w:val="22"/>
            <w:lang w:val="en-US"/>
          </w:rPr>
          <w:t>https://genome.ucsc.edu</w:t>
        </w:r>
      </w:hyperlink>
      <w:r w:rsidRPr="00D03924">
        <w:rPr>
          <w:rFonts w:ascii="Arial" w:hAnsi="Arial" w:cs="Arial"/>
          <w:sz w:val="22"/>
          <w:szCs w:val="22"/>
        </w:rPr>
        <w:t xml:space="preserve"> </w:t>
      </w:r>
    </w:p>
    <w:p w14:paraId="79E5BFF3" w14:textId="1015C759" w:rsidR="00D03924" w:rsidRPr="00D03924" w:rsidRDefault="00D03924" w:rsidP="00D03924">
      <w:pPr>
        <w:pStyle w:val="aff"/>
        <w:ind w:firstLine="709"/>
        <w:jc w:val="both"/>
        <w:rPr>
          <w:rFonts w:ascii="Arial" w:hAnsi="Arial" w:cs="Arial"/>
          <w:sz w:val="22"/>
          <w:szCs w:val="22"/>
        </w:rPr>
      </w:pPr>
      <w:r w:rsidRPr="00D03924">
        <w:rPr>
          <w:rFonts w:ascii="Arial" w:hAnsi="Arial" w:cs="Arial"/>
          <w:sz w:val="22"/>
          <w:szCs w:val="22"/>
        </w:rPr>
        <w:t xml:space="preserve">ENSEMBL </w:t>
      </w:r>
      <w:hyperlink r:id="rId5" w:history="1">
        <w:r w:rsidRPr="003A6CD8">
          <w:rPr>
            <w:rStyle w:val="af1"/>
            <w:rFonts w:ascii="Arial" w:hAnsi="Arial" w:cs="Arial"/>
            <w:sz w:val="22"/>
            <w:szCs w:val="22"/>
            <w:lang w:val="en-US"/>
          </w:rPr>
          <w:t>https://asia.ensembl.org/index.html</w:t>
        </w:r>
      </w:hyperlink>
    </w:p>
    <w:p w14:paraId="6B10AB5F" w14:textId="2FB62EF3" w:rsidR="00D03924" w:rsidRDefault="00D03924" w:rsidP="00D03924">
      <w:pPr>
        <w:pStyle w:val="aff"/>
        <w:ind w:firstLine="709"/>
        <w:jc w:val="both"/>
        <w:rPr>
          <w:rFonts w:ascii="Arial" w:hAnsi="Arial" w:cs="Arial"/>
          <w:sz w:val="22"/>
          <w:szCs w:val="22"/>
          <w:lang w:val="ru-RU"/>
        </w:rPr>
      </w:pPr>
      <w:r w:rsidRPr="00D03924">
        <w:rPr>
          <w:rFonts w:ascii="Arial" w:hAnsi="Arial" w:cs="Arial"/>
          <w:sz w:val="22"/>
          <w:szCs w:val="22"/>
        </w:rPr>
        <w:t>DECIPHER</w:t>
      </w:r>
      <w:r w:rsidRPr="00D03924">
        <w:rPr>
          <w:rFonts w:ascii="Arial" w:hAnsi="Arial" w:cs="Arial"/>
          <w:sz w:val="22"/>
          <w:szCs w:val="22"/>
          <w:lang w:val="ru-RU"/>
        </w:rPr>
        <w:t xml:space="preserve"> </w:t>
      </w:r>
      <w:hyperlink r:id="rId6" w:history="1">
        <w:r w:rsidRPr="003A6CD8">
          <w:rPr>
            <w:rStyle w:val="af1"/>
            <w:rFonts w:ascii="Arial" w:hAnsi="Arial" w:cs="Arial"/>
            <w:sz w:val="22"/>
            <w:szCs w:val="22"/>
            <w:lang w:val="en-US"/>
          </w:rPr>
          <w:t>https</w:t>
        </w:r>
        <w:r w:rsidRPr="00D03924">
          <w:rPr>
            <w:rStyle w:val="af1"/>
            <w:rFonts w:ascii="Arial" w:hAnsi="Arial" w:cs="Arial"/>
            <w:sz w:val="22"/>
            <w:szCs w:val="22"/>
            <w:lang w:val="ru-RU"/>
          </w:rPr>
          <w:t>://</w:t>
        </w:r>
        <w:r w:rsidRPr="003A6CD8">
          <w:rPr>
            <w:rStyle w:val="af1"/>
            <w:rFonts w:ascii="Arial" w:hAnsi="Arial" w:cs="Arial"/>
            <w:sz w:val="22"/>
            <w:szCs w:val="22"/>
            <w:lang w:val="en-US"/>
          </w:rPr>
          <w:t>www</w:t>
        </w:r>
        <w:r w:rsidRPr="00D03924">
          <w:rPr>
            <w:rStyle w:val="af1"/>
            <w:rFonts w:ascii="Arial" w:hAnsi="Arial" w:cs="Arial"/>
            <w:sz w:val="22"/>
            <w:szCs w:val="22"/>
            <w:lang w:val="ru-RU"/>
          </w:rPr>
          <w:t>.</w:t>
        </w:r>
        <w:r w:rsidRPr="003A6CD8">
          <w:rPr>
            <w:rStyle w:val="af1"/>
            <w:rFonts w:ascii="Arial" w:hAnsi="Arial" w:cs="Arial"/>
            <w:sz w:val="22"/>
            <w:szCs w:val="22"/>
            <w:lang w:val="en-US"/>
          </w:rPr>
          <w:t>deciphergenomics</w:t>
        </w:r>
        <w:r w:rsidRPr="00D03924">
          <w:rPr>
            <w:rStyle w:val="af1"/>
            <w:rFonts w:ascii="Arial" w:hAnsi="Arial" w:cs="Arial"/>
            <w:sz w:val="22"/>
            <w:szCs w:val="22"/>
            <w:lang w:val="ru-RU"/>
          </w:rPr>
          <w:t>.</w:t>
        </w:r>
        <w:r w:rsidRPr="003A6CD8">
          <w:rPr>
            <w:rStyle w:val="af1"/>
            <w:rFonts w:ascii="Arial" w:hAnsi="Arial" w:cs="Arial"/>
            <w:sz w:val="22"/>
            <w:szCs w:val="22"/>
            <w:lang w:val="en-US"/>
          </w:rPr>
          <w:t>org</w:t>
        </w:r>
      </w:hyperlink>
    </w:p>
    <w:p w14:paraId="798B48D4" w14:textId="4C99617D" w:rsidR="00D03924" w:rsidRPr="00D03924" w:rsidRDefault="00D03924" w:rsidP="00D03924">
      <w:pPr>
        <w:pStyle w:val="aff"/>
        <w:ind w:firstLine="709"/>
        <w:jc w:val="both"/>
        <w:rPr>
          <w:rFonts w:ascii="Arial" w:hAnsi="Arial" w:cs="Arial"/>
          <w:sz w:val="22"/>
          <w:szCs w:val="22"/>
          <w:lang w:val="ru-RU"/>
        </w:rPr>
      </w:pPr>
      <w:r w:rsidRPr="00D03924">
        <w:rPr>
          <w:rFonts w:ascii="Arial" w:hAnsi="Arial" w:cs="Arial"/>
          <w:sz w:val="22"/>
          <w:szCs w:val="22"/>
          <w:lang w:val="ru-RU"/>
        </w:rPr>
        <w:t>База данных геномных вариантов (</w:t>
      </w:r>
      <w:r w:rsidRPr="00D03924">
        <w:rPr>
          <w:rFonts w:ascii="Arial" w:hAnsi="Arial" w:cs="Arial"/>
          <w:sz w:val="22"/>
          <w:szCs w:val="22"/>
        </w:rPr>
        <w:t>DGV</w:t>
      </w:r>
      <w:r w:rsidRPr="00D03924">
        <w:rPr>
          <w:rFonts w:ascii="Arial" w:hAnsi="Arial" w:cs="Arial"/>
          <w:sz w:val="22"/>
          <w:szCs w:val="22"/>
          <w:lang w:val="ru-RU"/>
        </w:rPr>
        <w:t xml:space="preserve">) </w:t>
      </w:r>
      <w:hyperlink r:id="rId7" w:history="1">
        <w:r w:rsidRPr="003A6CD8">
          <w:rPr>
            <w:rStyle w:val="af1"/>
            <w:rFonts w:ascii="Arial" w:hAnsi="Arial" w:cs="Arial"/>
            <w:sz w:val="22"/>
            <w:szCs w:val="22"/>
            <w:lang w:val="en-US"/>
          </w:rPr>
          <w:t>https</w:t>
        </w:r>
        <w:r w:rsidRPr="003A6CD8">
          <w:rPr>
            <w:rStyle w:val="af1"/>
            <w:rFonts w:ascii="Arial" w:hAnsi="Arial" w:cs="Arial"/>
            <w:sz w:val="22"/>
            <w:szCs w:val="22"/>
            <w:lang w:val="ru-RU"/>
          </w:rPr>
          <w:t>://</w:t>
        </w:r>
        <w:r w:rsidRPr="003A6CD8">
          <w:rPr>
            <w:rStyle w:val="af1"/>
            <w:rFonts w:ascii="Arial" w:hAnsi="Arial" w:cs="Arial"/>
            <w:sz w:val="22"/>
            <w:szCs w:val="22"/>
            <w:lang w:val="en-US"/>
          </w:rPr>
          <w:t>www</w:t>
        </w:r>
        <w:r w:rsidRPr="003A6CD8">
          <w:rPr>
            <w:rStyle w:val="af1"/>
            <w:rFonts w:ascii="Arial" w:hAnsi="Arial" w:cs="Arial"/>
            <w:sz w:val="22"/>
            <w:szCs w:val="22"/>
            <w:lang w:val="ru-RU"/>
          </w:rPr>
          <w:t>.</w:t>
        </w:r>
        <w:r w:rsidRPr="003A6CD8">
          <w:rPr>
            <w:rStyle w:val="af1"/>
            <w:rFonts w:ascii="Arial" w:hAnsi="Arial" w:cs="Arial"/>
            <w:sz w:val="22"/>
            <w:szCs w:val="22"/>
            <w:lang w:val="en-US"/>
          </w:rPr>
          <w:t>ncbi</w:t>
        </w:r>
        <w:r w:rsidRPr="003A6CD8">
          <w:rPr>
            <w:rStyle w:val="af1"/>
            <w:rFonts w:ascii="Arial" w:hAnsi="Arial" w:cs="Arial"/>
            <w:sz w:val="22"/>
            <w:szCs w:val="22"/>
            <w:lang w:val="ru-RU"/>
          </w:rPr>
          <w:t>.</w:t>
        </w:r>
        <w:r w:rsidRPr="003A6CD8">
          <w:rPr>
            <w:rStyle w:val="af1"/>
            <w:rFonts w:ascii="Arial" w:hAnsi="Arial" w:cs="Arial"/>
            <w:sz w:val="22"/>
            <w:szCs w:val="22"/>
            <w:lang w:val="en-US"/>
          </w:rPr>
          <w:t>nlm</w:t>
        </w:r>
        <w:r w:rsidRPr="003A6CD8">
          <w:rPr>
            <w:rStyle w:val="af1"/>
            <w:rFonts w:ascii="Arial" w:hAnsi="Arial" w:cs="Arial"/>
            <w:sz w:val="22"/>
            <w:szCs w:val="22"/>
            <w:lang w:val="ru-RU"/>
          </w:rPr>
          <w:t>.</w:t>
        </w:r>
        <w:r w:rsidRPr="003A6CD8">
          <w:rPr>
            <w:rStyle w:val="af1"/>
            <w:rFonts w:ascii="Arial" w:hAnsi="Arial" w:cs="Arial"/>
            <w:sz w:val="22"/>
            <w:szCs w:val="22"/>
            <w:lang w:val="en-US"/>
          </w:rPr>
          <w:t>nih</w:t>
        </w:r>
        <w:r w:rsidRPr="003A6CD8">
          <w:rPr>
            <w:rStyle w:val="af1"/>
            <w:rFonts w:ascii="Arial" w:hAnsi="Arial" w:cs="Arial"/>
            <w:sz w:val="22"/>
            <w:szCs w:val="22"/>
            <w:lang w:val="ru-RU"/>
          </w:rPr>
          <w:t>.</w:t>
        </w:r>
        <w:r w:rsidRPr="003A6CD8">
          <w:rPr>
            <w:rStyle w:val="af1"/>
            <w:rFonts w:ascii="Arial" w:hAnsi="Arial" w:cs="Arial"/>
            <w:sz w:val="22"/>
            <w:szCs w:val="22"/>
            <w:lang w:val="en-US"/>
          </w:rPr>
          <w:t>gov</w:t>
        </w:r>
        <w:r w:rsidRPr="003A6CD8">
          <w:rPr>
            <w:rStyle w:val="af1"/>
            <w:rFonts w:ascii="Arial" w:hAnsi="Arial" w:cs="Arial"/>
            <w:sz w:val="22"/>
            <w:szCs w:val="22"/>
            <w:lang w:val="ru-RU"/>
          </w:rPr>
          <w:t>/</w:t>
        </w:r>
        <w:r w:rsidRPr="003A6CD8">
          <w:rPr>
            <w:rStyle w:val="af1"/>
            <w:rFonts w:ascii="Arial" w:hAnsi="Arial" w:cs="Arial"/>
            <w:sz w:val="22"/>
            <w:szCs w:val="22"/>
            <w:lang w:val="en-US"/>
          </w:rPr>
          <w:t>pmc</w:t>
        </w:r>
        <w:r w:rsidRPr="003A6CD8">
          <w:rPr>
            <w:rStyle w:val="af1"/>
            <w:rFonts w:ascii="Arial" w:hAnsi="Arial" w:cs="Arial"/>
            <w:sz w:val="22"/>
            <w:szCs w:val="22"/>
            <w:lang w:val="ru-RU"/>
          </w:rPr>
          <w:t>/</w:t>
        </w:r>
        <w:r w:rsidRPr="003A6CD8">
          <w:rPr>
            <w:rStyle w:val="af1"/>
            <w:rFonts w:ascii="Arial" w:hAnsi="Arial" w:cs="Arial"/>
            <w:sz w:val="22"/>
            <w:szCs w:val="22"/>
            <w:lang w:val="en-US"/>
          </w:rPr>
          <w:t>articles</w:t>
        </w:r>
        <w:r w:rsidRPr="003A6CD8">
          <w:rPr>
            <w:rStyle w:val="af1"/>
            <w:rFonts w:ascii="Arial" w:hAnsi="Arial" w:cs="Arial"/>
            <w:sz w:val="22"/>
            <w:szCs w:val="22"/>
            <w:lang w:val="ru-RU"/>
          </w:rPr>
          <w:t>/</w:t>
        </w:r>
        <w:r w:rsidRPr="003A6CD8">
          <w:rPr>
            <w:rStyle w:val="af1"/>
            <w:rFonts w:ascii="Arial" w:hAnsi="Arial" w:cs="Arial"/>
            <w:sz w:val="22"/>
            <w:szCs w:val="22"/>
            <w:lang w:val="en-US"/>
          </w:rPr>
          <w:t>PMC</w:t>
        </w:r>
        <w:r w:rsidRPr="003A6CD8">
          <w:rPr>
            <w:rStyle w:val="af1"/>
            <w:rFonts w:ascii="Arial" w:hAnsi="Arial" w:cs="Arial"/>
            <w:sz w:val="22"/>
            <w:szCs w:val="22"/>
            <w:lang w:val="ru-RU"/>
          </w:rPr>
          <w:t>3965079/</w:t>
        </w:r>
      </w:hyperlink>
      <w:r>
        <w:rPr>
          <w:rFonts w:ascii="Arial" w:hAnsi="Arial" w:cs="Arial"/>
          <w:sz w:val="22"/>
          <w:szCs w:val="22"/>
          <w:lang w:val="ru-RU"/>
        </w:rPr>
        <w:t xml:space="preserve"> </w:t>
      </w:r>
    </w:p>
    <w:p w14:paraId="418DBE3A" w14:textId="2136A398" w:rsidR="00D03924" w:rsidRDefault="00D03924" w:rsidP="00D03924">
      <w:pPr>
        <w:pStyle w:val="aff"/>
        <w:ind w:firstLine="709"/>
        <w:jc w:val="both"/>
        <w:rPr>
          <w:rFonts w:ascii="Arial" w:hAnsi="Arial" w:cs="Arial"/>
          <w:sz w:val="22"/>
          <w:szCs w:val="22"/>
          <w:lang w:val="ru-RU"/>
        </w:rPr>
      </w:pPr>
      <w:r w:rsidRPr="00D03924">
        <w:rPr>
          <w:rFonts w:ascii="Arial" w:hAnsi="Arial" w:cs="Arial"/>
          <w:sz w:val="22"/>
          <w:szCs w:val="22"/>
          <w:lang w:val="ru-RU"/>
        </w:rPr>
        <w:t>Онлайновое менделевское наследование у человека (</w:t>
      </w:r>
      <w:r w:rsidRPr="00D03924">
        <w:rPr>
          <w:rFonts w:ascii="Arial" w:hAnsi="Arial" w:cs="Arial"/>
          <w:sz w:val="22"/>
          <w:szCs w:val="22"/>
        </w:rPr>
        <w:t>OMIM</w:t>
      </w:r>
      <w:r w:rsidRPr="00D03924">
        <w:rPr>
          <w:rFonts w:ascii="Arial" w:hAnsi="Arial" w:cs="Arial"/>
          <w:sz w:val="22"/>
          <w:szCs w:val="22"/>
          <w:lang w:val="ru-RU"/>
        </w:rPr>
        <w:t xml:space="preserve">) </w:t>
      </w:r>
      <w:hyperlink r:id="rId8" w:history="1">
        <w:r w:rsidRPr="003A6CD8">
          <w:rPr>
            <w:rStyle w:val="af1"/>
            <w:rFonts w:ascii="Arial" w:hAnsi="Arial" w:cs="Arial"/>
            <w:sz w:val="22"/>
            <w:szCs w:val="22"/>
            <w:lang w:val="en-US"/>
          </w:rPr>
          <w:t>https</w:t>
        </w:r>
        <w:r w:rsidRPr="003A6CD8">
          <w:rPr>
            <w:rStyle w:val="af1"/>
            <w:rFonts w:ascii="Arial" w:hAnsi="Arial" w:cs="Arial"/>
            <w:sz w:val="22"/>
            <w:szCs w:val="22"/>
            <w:lang w:val="ru-RU"/>
          </w:rPr>
          <w:t>://</w:t>
        </w:r>
        <w:r w:rsidRPr="003A6CD8">
          <w:rPr>
            <w:rStyle w:val="af1"/>
            <w:rFonts w:ascii="Arial" w:hAnsi="Arial" w:cs="Arial"/>
            <w:sz w:val="22"/>
            <w:szCs w:val="22"/>
            <w:lang w:val="en-US"/>
          </w:rPr>
          <w:t>www</w:t>
        </w:r>
        <w:r w:rsidRPr="003A6CD8">
          <w:rPr>
            <w:rStyle w:val="af1"/>
            <w:rFonts w:ascii="Arial" w:hAnsi="Arial" w:cs="Arial"/>
            <w:sz w:val="22"/>
            <w:szCs w:val="22"/>
            <w:lang w:val="ru-RU"/>
          </w:rPr>
          <w:t>.</w:t>
        </w:r>
        <w:r w:rsidRPr="003A6CD8">
          <w:rPr>
            <w:rStyle w:val="af1"/>
            <w:rFonts w:ascii="Arial" w:hAnsi="Arial" w:cs="Arial"/>
            <w:sz w:val="22"/>
            <w:szCs w:val="22"/>
            <w:lang w:val="en-US"/>
          </w:rPr>
          <w:t>omim</w:t>
        </w:r>
        <w:r w:rsidRPr="003A6CD8">
          <w:rPr>
            <w:rStyle w:val="af1"/>
            <w:rFonts w:ascii="Arial" w:hAnsi="Arial" w:cs="Arial"/>
            <w:sz w:val="22"/>
            <w:szCs w:val="22"/>
            <w:lang w:val="ru-RU"/>
          </w:rPr>
          <w:t>.</w:t>
        </w:r>
        <w:r w:rsidRPr="003A6CD8">
          <w:rPr>
            <w:rStyle w:val="af1"/>
            <w:rFonts w:ascii="Arial" w:hAnsi="Arial" w:cs="Arial"/>
            <w:sz w:val="22"/>
            <w:szCs w:val="22"/>
            <w:lang w:val="en-US"/>
          </w:rPr>
          <w:t>org</w:t>
        </w:r>
      </w:hyperlink>
    </w:p>
    <w:p w14:paraId="6F75EDD1" w14:textId="2595DB76" w:rsidR="00D03924" w:rsidRPr="00D03924" w:rsidRDefault="00D03924" w:rsidP="00D03924">
      <w:pPr>
        <w:pStyle w:val="aff"/>
        <w:ind w:firstLine="709"/>
        <w:jc w:val="both"/>
        <w:rPr>
          <w:rFonts w:ascii="Arial" w:hAnsi="Arial" w:cs="Arial"/>
          <w:sz w:val="22"/>
          <w:szCs w:val="22"/>
        </w:rPr>
      </w:pPr>
      <w:r w:rsidRPr="00D03924">
        <w:rPr>
          <w:rFonts w:ascii="Arial" w:hAnsi="Arial" w:cs="Arial"/>
          <w:sz w:val="22"/>
          <w:szCs w:val="22"/>
        </w:rPr>
        <w:t xml:space="preserve">gnomAD (Genome Aggregation Database) </w:t>
      </w:r>
      <w:hyperlink r:id="rId9" w:history="1">
        <w:r w:rsidRPr="003A6CD8">
          <w:rPr>
            <w:rStyle w:val="af1"/>
            <w:rFonts w:ascii="Arial" w:hAnsi="Arial" w:cs="Arial"/>
            <w:sz w:val="22"/>
            <w:szCs w:val="22"/>
            <w:lang w:val="en-US"/>
          </w:rPr>
          <w:t>https</w:t>
        </w:r>
        <w:r w:rsidRPr="00D03924">
          <w:rPr>
            <w:rStyle w:val="af1"/>
            <w:rFonts w:ascii="Arial" w:hAnsi="Arial" w:cs="Arial"/>
            <w:sz w:val="22"/>
            <w:szCs w:val="22"/>
            <w:lang w:val="en-US"/>
          </w:rPr>
          <w:t>://</w:t>
        </w:r>
        <w:r w:rsidRPr="003A6CD8">
          <w:rPr>
            <w:rStyle w:val="af1"/>
            <w:rFonts w:ascii="Arial" w:hAnsi="Arial" w:cs="Arial"/>
            <w:sz w:val="22"/>
            <w:szCs w:val="22"/>
            <w:lang w:val="en-US"/>
          </w:rPr>
          <w:t>gnomad</w:t>
        </w:r>
        <w:r w:rsidRPr="00D03924">
          <w:rPr>
            <w:rStyle w:val="af1"/>
            <w:rFonts w:ascii="Arial" w:hAnsi="Arial" w:cs="Arial"/>
            <w:sz w:val="22"/>
            <w:szCs w:val="22"/>
            <w:lang w:val="en-US"/>
          </w:rPr>
          <w:t>.</w:t>
        </w:r>
        <w:r w:rsidRPr="003A6CD8">
          <w:rPr>
            <w:rStyle w:val="af1"/>
            <w:rFonts w:ascii="Arial" w:hAnsi="Arial" w:cs="Arial"/>
            <w:sz w:val="22"/>
            <w:szCs w:val="22"/>
            <w:lang w:val="en-US"/>
          </w:rPr>
          <w:t>broadinstitute</w:t>
        </w:r>
        <w:r w:rsidRPr="00D03924">
          <w:rPr>
            <w:rStyle w:val="af1"/>
            <w:rFonts w:ascii="Arial" w:hAnsi="Arial" w:cs="Arial"/>
            <w:sz w:val="22"/>
            <w:szCs w:val="22"/>
            <w:lang w:val="en-US"/>
          </w:rPr>
          <w:t>.</w:t>
        </w:r>
        <w:r w:rsidRPr="003A6CD8">
          <w:rPr>
            <w:rStyle w:val="af1"/>
            <w:rFonts w:ascii="Arial" w:hAnsi="Arial" w:cs="Arial"/>
            <w:sz w:val="22"/>
            <w:szCs w:val="22"/>
            <w:lang w:val="en-US"/>
          </w:rPr>
          <w:t>org</w:t>
        </w:r>
      </w:hyperlink>
    </w:p>
    <w:p w14:paraId="28F5DFE7" w14:textId="4981CF29" w:rsidR="00D03924" w:rsidRDefault="00D03924" w:rsidP="00D03924">
      <w:pPr>
        <w:pStyle w:val="aff"/>
        <w:ind w:firstLine="709"/>
        <w:jc w:val="both"/>
        <w:rPr>
          <w:rFonts w:ascii="Arial" w:hAnsi="Arial" w:cs="Arial"/>
          <w:sz w:val="22"/>
          <w:szCs w:val="22"/>
          <w:lang w:val="ru-RU"/>
        </w:rPr>
      </w:pPr>
      <w:r w:rsidRPr="00D03924">
        <w:rPr>
          <w:rFonts w:ascii="Arial" w:hAnsi="Arial" w:cs="Arial"/>
          <w:sz w:val="22"/>
          <w:szCs w:val="22"/>
          <w:lang w:val="ru-RU"/>
        </w:rPr>
        <w:t>База данных мутаций генов человека (</w:t>
      </w:r>
      <w:r w:rsidRPr="00D03924">
        <w:rPr>
          <w:rFonts w:ascii="Arial" w:hAnsi="Arial" w:cs="Arial"/>
          <w:sz w:val="22"/>
          <w:szCs w:val="22"/>
        </w:rPr>
        <w:t>HGMD</w:t>
      </w:r>
      <w:r w:rsidRPr="00D03924">
        <w:rPr>
          <w:rFonts w:ascii="Arial" w:hAnsi="Arial" w:cs="Arial"/>
          <w:sz w:val="22"/>
          <w:szCs w:val="22"/>
          <w:lang w:val="ru-RU"/>
        </w:rPr>
        <w:t xml:space="preserve">) </w:t>
      </w:r>
      <w:hyperlink r:id="rId10" w:history="1">
        <w:r w:rsidRPr="003A6CD8">
          <w:rPr>
            <w:rStyle w:val="af1"/>
            <w:rFonts w:ascii="Arial" w:hAnsi="Arial" w:cs="Arial"/>
            <w:sz w:val="22"/>
            <w:szCs w:val="22"/>
            <w:lang w:val="en-US"/>
          </w:rPr>
          <w:t>https</w:t>
        </w:r>
        <w:r w:rsidRPr="003A6CD8">
          <w:rPr>
            <w:rStyle w:val="af1"/>
            <w:rFonts w:ascii="Arial" w:hAnsi="Arial" w:cs="Arial"/>
            <w:sz w:val="22"/>
            <w:szCs w:val="22"/>
            <w:lang w:val="ru-RU"/>
          </w:rPr>
          <w:t>://</w:t>
        </w:r>
        <w:r w:rsidRPr="003A6CD8">
          <w:rPr>
            <w:rStyle w:val="af1"/>
            <w:rFonts w:ascii="Arial" w:hAnsi="Arial" w:cs="Arial"/>
            <w:sz w:val="22"/>
            <w:szCs w:val="22"/>
            <w:lang w:val="en-US"/>
          </w:rPr>
          <w:t>www</w:t>
        </w:r>
        <w:r w:rsidRPr="003A6CD8">
          <w:rPr>
            <w:rStyle w:val="af1"/>
            <w:rFonts w:ascii="Arial" w:hAnsi="Arial" w:cs="Arial"/>
            <w:sz w:val="22"/>
            <w:szCs w:val="22"/>
            <w:lang w:val="ru-RU"/>
          </w:rPr>
          <w:t>.</w:t>
        </w:r>
        <w:r w:rsidRPr="003A6CD8">
          <w:rPr>
            <w:rStyle w:val="af1"/>
            <w:rFonts w:ascii="Arial" w:hAnsi="Arial" w:cs="Arial"/>
            <w:sz w:val="22"/>
            <w:szCs w:val="22"/>
            <w:lang w:val="en-US"/>
          </w:rPr>
          <w:t>hgmd</w:t>
        </w:r>
        <w:r w:rsidRPr="003A6CD8">
          <w:rPr>
            <w:rStyle w:val="af1"/>
            <w:rFonts w:ascii="Arial" w:hAnsi="Arial" w:cs="Arial"/>
            <w:sz w:val="22"/>
            <w:szCs w:val="22"/>
            <w:lang w:val="ru-RU"/>
          </w:rPr>
          <w:t>.</w:t>
        </w:r>
        <w:r w:rsidRPr="003A6CD8">
          <w:rPr>
            <w:rStyle w:val="af1"/>
            <w:rFonts w:ascii="Arial" w:hAnsi="Arial" w:cs="Arial"/>
            <w:sz w:val="22"/>
            <w:szCs w:val="22"/>
            <w:lang w:val="en-US"/>
          </w:rPr>
          <w:t>cf</w:t>
        </w:r>
        <w:r w:rsidRPr="003A6CD8">
          <w:rPr>
            <w:rStyle w:val="af1"/>
            <w:rFonts w:ascii="Arial" w:hAnsi="Arial" w:cs="Arial"/>
            <w:sz w:val="22"/>
            <w:szCs w:val="22"/>
            <w:lang w:val="ru-RU"/>
          </w:rPr>
          <w:t>.</w:t>
        </w:r>
        <w:r w:rsidRPr="003A6CD8">
          <w:rPr>
            <w:rStyle w:val="af1"/>
            <w:rFonts w:ascii="Arial" w:hAnsi="Arial" w:cs="Arial"/>
            <w:sz w:val="22"/>
            <w:szCs w:val="22"/>
            <w:lang w:val="en-US"/>
          </w:rPr>
          <w:t>ac</w:t>
        </w:r>
        <w:r w:rsidRPr="003A6CD8">
          <w:rPr>
            <w:rStyle w:val="af1"/>
            <w:rFonts w:ascii="Arial" w:hAnsi="Arial" w:cs="Arial"/>
            <w:sz w:val="22"/>
            <w:szCs w:val="22"/>
            <w:lang w:val="ru-RU"/>
          </w:rPr>
          <w:t>.</w:t>
        </w:r>
        <w:r w:rsidRPr="003A6CD8">
          <w:rPr>
            <w:rStyle w:val="af1"/>
            <w:rFonts w:ascii="Arial" w:hAnsi="Arial" w:cs="Arial"/>
            <w:sz w:val="22"/>
            <w:szCs w:val="22"/>
            <w:lang w:val="en-US"/>
          </w:rPr>
          <w:t>uk</w:t>
        </w:r>
        <w:r w:rsidRPr="003A6CD8">
          <w:rPr>
            <w:rStyle w:val="af1"/>
            <w:rFonts w:ascii="Arial" w:hAnsi="Arial" w:cs="Arial"/>
            <w:sz w:val="22"/>
            <w:szCs w:val="22"/>
            <w:lang w:val="ru-RU"/>
          </w:rPr>
          <w:t>/</w:t>
        </w:r>
        <w:r w:rsidRPr="003A6CD8">
          <w:rPr>
            <w:rStyle w:val="af1"/>
            <w:rFonts w:ascii="Arial" w:hAnsi="Arial" w:cs="Arial"/>
            <w:sz w:val="22"/>
            <w:szCs w:val="22"/>
            <w:lang w:val="en-US"/>
          </w:rPr>
          <w:t>ac</w:t>
        </w:r>
        <w:r w:rsidRPr="003A6CD8">
          <w:rPr>
            <w:rStyle w:val="af1"/>
            <w:rFonts w:ascii="Arial" w:hAnsi="Arial" w:cs="Arial"/>
            <w:sz w:val="22"/>
            <w:szCs w:val="22"/>
            <w:lang w:val="ru-RU"/>
          </w:rPr>
          <w:t>/</w:t>
        </w:r>
        <w:r w:rsidRPr="003A6CD8">
          <w:rPr>
            <w:rStyle w:val="af1"/>
            <w:rFonts w:ascii="Arial" w:hAnsi="Arial" w:cs="Arial"/>
            <w:sz w:val="22"/>
            <w:szCs w:val="22"/>
            <w:lang w:val="en-US"/>
          </w:rPr>
          <w:t>index</w:t>
        </w:r>
        <w:r w:rsidRPr="003A6CD8">
          <w:rPr>
            <w:rStyle w:val="af1"/>
            <w:rFonts w:ascii="Arial" w:hAnsi="Arial" w:cs="Arial"/>
            <w:sz w:val="22"/>
            <w:szCs w:val="22"/>
            <w:lang w:val="ru-RU"/>
          </w:rPr>
          <w:t>.</w:t>
        </w:r>
        <w:r w:rsidRPr="003A6CD8">
          <w:rPr>
            <w:rStyle w:val="af1"/>
            <w:rFonts w:ascii="Arial" w:hAnsi="Arial" w:cs="Arial"/>
            <w:sz w:val="22"/>
            <w:szCs w:val="22"/>
            <w:lang w:val="en-US"/>
          </w:rPr>
          <w:t>php</w:t>
        </w:r>
      </w:hyperlink>
    </w:p>
    <w:p w14:paraId="1A314E0F" w14:textId="1B03AF4D" w:rsidR="00D03924" w:rsidRPr="00D03924" w:rsidRDefault="00D03924" w:rsidP="00D03924">
      <w:pPr>
        <w:pStyle w:val="aff"/>
        <w:ind w:firstLine="709"/>
        <w:jc w:val="both"/>
        <w:rPr>
          <w:rFonts w:ascii="Arial" w:hAnsi="Arial" w:cs="Arial"/>
          <w:sz w:val="22"/>
          <w:szCs w:val="22"/>
        </w:rPr>
      </w:pPr>
      <w:r w:rsidRPr="00D03924">
        <w:rPr>
          <w:rFonts w:ascii="Arial" w:hAnsi="Arial" w:cs="Arial"/>
          <w:sz w:val="22"/>
          <w:szCs w:val="22"/>
        </w:rPr>
        <w:t xml:space="preserve">ClinVar </w:t>
      </w:r>
      <w:hyperlink r:id="rId11" w:history="1">
        <w:r w:rsidRPr="003A6CD8">
          <w:rPr>
            <w:rStyle w:val="af1"/>
            <w:rFonts w:ascii="Arial" w:hAnsi="Arial" w:cs="Arial"/>
            <w:sz w:val="22"/>
            <w:szCs w:val="22"/>
            <w:lang w:val="en-US"/>
          </w:rPr>
          <w:t>https://www.ncbi.nlm.nih.gov/clinvar/</w:t>
        </w:r>
      </w:hyperlink>
      <w:r w:rsidRPr="00D03924">
        <w:rPr>
          <w:rFonts w:ascii="Arial" w:hAnsi="Arial" w:cs="Arial"/>
          <w:sz w:val="22"/>
          <w:szCs w:val="22"/>
        </w:rPr>
        <w:t xml:space="preserve"> </w:t>
      </w:r>
    </w:p>
    <w:p w14:paraId="69A8E05F" w14:textId="77777777" w:rsidR="00D03924" w:rsidRDefault="00D03924" w:rsidP="00D03924">
      <w:pPr>
        <w:pStyle w:val="aff"/>
        <w:ind w:firstLine="709"/>
        <w:jc w:val="both"/>
        <w:rPr>
          <w:rFonts w:ascii="Arial" w:hAnsi="Arial" w:cs="Arial"/>
          <w:sz w:val="22"/>
          <w:szCs w:val="22"/>
          <w:lang w:val="ru-RU"/>
        </w:rPr>
      </w:pPr>
      <w:r w:rsidRPr="00D03924">
        <w:rPr>
          <w:rFonts w:ascii="Arial" w:hAnsi="Arial" w:cs="Arial"/>
          <w:sz w:val="22"/>
          <w:szCs w:val="22"/>
          <w:lang w:val="ru-RU"/>
        </w:rPr>
        <w:t>Каталог соматических мутаций в раке (</w:t>
      </w:r>
      <w:r w:rsidRPr="00D03924">
        <w:rPr>
          <w:rFonts w:ascii="Arial" w:hAnsi="Arial" w:cs="Arial"/>
          <w:sz w:val="22"/>
          <w:szCs w:val="22"/>
        </w:rPr>
        <w:t>COSMIC</w:t>
      </w:r>
      <w:r w:rsidRPr="00D03924">
        <w:rPr>
          <w:rFonts w:ascii="Arial" w:hAnsi="Arial" w:cs="Arial"/>
          <w:sz w:val="22"/>
          <w:szCs w:val="22"/>
          <w:lang w:val="ru-RU"/>
        </w:rPr>
        <w:t xml:space="preserve">) </w:t>
      </w:r>
      <w:hyperlink r:id="rId12" w:history="1">
        <w:r w:rsidRPr="003A6CD8">
          <w:rPr>
            <w:rStyle w:val="af1"/>
            <w:rFonts w:ascii="Arial" w:hAnsi="Arial" w:cs="Arial"/>
            <w:sz w:val="22"/>
            <w:szCs w:val="22"/>
            <w:lang w:val="en-US"/>
          </w:rPr>
          <w:t>https</w:t>
        </w:r>
        <w:r w:rsidRPr="003A6CD8">
          <w:rPr>
            <w:rStyle w:val="af1"/>
            <w:rFonts w:ascii="Arial" w:hAnsi="Arial" w:cs="Arial"/>
            <w:sz w:val="22"/>
            <w:szCs w:val="22"/>
            <w:lang w:val="ru-RU"/>
          </w:rPr>
          <w:t>://</w:t>
        </w:r>
        <w:r w:rsidRPr="003A6CD8">
          <w:rPr>
            <w:rStyle w:val="af1"/>
            <w:rFonts w:ascii="Arial" w:hAnsi="Arial" w:cs="Arial"/>
            <w:sz w:val="22"/>
            <w:szCs w:val="22"/>
            <w:lang w:val="en-US"/>
          </w:rPr>
          <w:t>www</w:t>
        </w:r>
        <w:r w:rsidRPr="003A6CD8">
          <w:rPr>
            <w:rStyle w:val="af1"/>
            <w:rFonts w:ascii="Arial" w:hAnsi="Arial" w:cs="Arial"/>
            <w:sz w:val="22"/>
            <w:szCs w:val="22"/>
            <w:lang w:val="ru-RU"/>
          </w:rPr>
          <w:t>.</w:t>
        </w:r>
        <w:r w:rsidRPr="003A6CD8">
          <w:rPr>
            <w:rStyle w:val="af1"/>
            <w:rFonts w:ascii="Arial" w:hAnsi="Arial" w:cs="Arial"/>
            <w:sz w:val="22"/>
            <w:szCs w:val="22"/>
            <w:lang w:val="en-US"/>
          </w:rPr>
          <w:t>sanger</w:t>
        </w:r>
        <w:r w:rsidRPr="003A6CD8">
          <w:rPr>
            <w:rStyle w:val="af1"/>
            <w:rFonts w:ascii="Arial" w:hAnsi="Arial" w:cs="Arial"/>
            <w:sz w:val="22"/>
            <w:szCs w:val="22"/>
            <w:lang w:val="ru-RU"/>
          </w:rPr>
          <w:t>.</w:t>
        </w:r>
        <w:r w:rsidRPr="003A6CD8">
          <w:rPr>
            <w:rStyle w:val="af1"/>
            <w:rFonts w:ascii="Arial" w:hAnsi="Arial" w:cs="Arial"/>
            <w:sz w:val="22"/>
            <w:szCs w:val="22"/>
            <w:lang w:val="en-US"/>
          </w:rPr>
          <w:t>ac</w:t>
        </w:r>
        <w:r w:rsidRPr="003A6CD8">
          <w:rPr>
            <w:rStyle w:val="af1"/>
            <w:rFonts w:ascii="Arial" w:hAnsi="Arial" w:cs="Arial"/>
            <w:sz w:val="22"/>
            <w:szCs w:val="22"/>
            <w:lang w:val="ru-RU"/>
          </w:rPr>
          <w:t>.</w:t>
        </w:r>
        <w:r w:rsidRPr="003A6CD8">
          <w:rPr>
            <w:rStyle w:val="af1"/>
            <w:rFonts w:ascii="Arial" w:hAnsi="Arial" w:cs="Arial"/>
            <w:sz w:val="22"/>
            <w:szCs w:val="22"/>
            <w:lang w:val="en-US"/>
          </w:rPr>
          <w:t>uk</w:t>
        </w:r>
        <w:r w:rsidRPr="003A6CD8">
          <w:rPr>
            <w:rStyle w:val="af1"/>
            <w:rFonts w:ascii="Arial" w:hAnsi="Arial" w:cs="Arial"/>
            <w:sz w:val="22"/>
            <w:szCs w:val="22"/>
            <w:lang w:val="ru-RU"/>
          </w:rPr>
          <w:t>/</w:t>
        </w:r>
        <w:r w:rsidRPr="003A6CD8">
          <w:rPr>
            <w:rStyle w:val="af1"/>
            <w:rFonts w:ascii="Arial" w:hAnsi="Arial" w:cs="Arial"/>
            <w:sz w:val="22"/>
            <w:szCs w:val="22"/>
            <w:lang w:val="en-US"/>
          </w:rPr>
          <w:t>group</w:t>
        </w:r>
        <w:r w:rsidRPr="003A6CD8">
          <w:rPr>
            <w:rStyle w:val="af1"/>
            <w:rFonts w:ascii="Arial" w:hAnsi="Arial" w:cs="Arial"/>
            <w:sz w:val="22"/>
            <w:szCs w:val="22"/>
            <w:lang w:val="ru-RU"/>
          </w:rPr>
          <w:t>/</w:t>
        </w:r>
        <w:r w:rsidRPr="003A6CD8">
          <w:rPr>
            <w:rStyle w:val="af1"/>
            <w:rFonts w:ascii="Arial" w:hAnsi="Arial" w:cs="Arial"/>
            <w:sz w:val="22"/>
            <w:szCs w:val="22"/>
            <w:lang w:val="en-US"/>
          </w:rPr>
          <w:t>cosmic</w:t>
        </w:r>
        <w:r w:rsidRPr="003A6CD8">
          <w:rPr>
            <w:rStyle w:val="af1"/>
            <w:rFonts w:ascii="Arial" w:hAnsi="Arial" w:cs="Arial"/>
            <w:sz w:val="22"/>
            <w:szCs w:val="22"/>
            <w:lang w:val="ru-RU"/>
          </w:rPr>
          <w:t>-</w:t>
        </w:r>
        <w:r w:rsidRPr="003A6CD8">
          <w:rPr>
            <w:rStyle w:val="af1"/>
            <w:rFonts w:ascii="Arial" w:hAnsi="Arial" w:cs="Arial"/>
            <w:sz w:val="22"/>
            <w:szCs w:val="22"/>
            <w:lang w:val="en-US"/>
          </w:rPr>
          <w:t>catalogue</w:t>
        </w:r>
        <w:r w:rsidRPr="003A6CD8">
          <w:rPr>
            <w:rStyle w:val="af1"/>
            <w:rFonts w:ascii="Arial" w:hAnsi="Arial" w:cs="Arial"/>
            <w:sz w:val="22"/>
            <w:szCs w:val="22"/>
            <w:lang w:val="ru-RU"/>
          </w:rPr>
          <w:t>-</w:t>
        </w:r>
        <w:r w:rsidRPr="003A6CD8">
          <w:rPr>
            <w:rStyle w:val="af1"/>
            <w:rFonts w:ascii="Arial" w:hAnsi="Arial" w:cs="Arial"/>
            <w:sz w:val="22"/>
            <w:szCs w:val="22"/>
            <w:lang w:val="en-US"/>
          </w:rPr>
          <w:t>of</w:t>
        </w:r>
        <w:r w:rsidRPr="003A6CD8">
          <w:rPr>
            <w:rStyle w:val="af1"/>
            <w:rFonts w:ascii="Arial" w:hAnsi="Arial" w:cs="Arial"/>
            <w:sz w:val="22"/>
            <w:szCs w:val="22"/>
            <w:lang w:val="ru-RU"/>
          </w:rPr>
          <w:t>-</w:t>
        </w:r>
        <w:r w:rsidRPr="003A6CD8">
          <w:rPr>
            <w:rStyle w:val="af1"/>
            <w:rFonts w:ascii="Arial" w:hAnsi="Arial" w:cs="Arial"/>
            <w:sz w:val="22"/>
            <w:szCs w:val="22"/>
            <w:lang w:val="en-US"/>
          </w:rPr>
          <w:t>somatic</w:t>
        </w:r>
        <w:r w:rsidRPr="003A6CD8">
          <w:rPr>
            <w:rStyle w:val="af1"/>
            <w:rFonts w:ascii="Arial" w:hAnsi="Arial" w:cs="Arial"/>
            <w:sz w:val="22"/>
            <w:szCs w:val="22"/>
            <w:lang w:val="ru-RU"/>
          </w:rPr>
          <w:t>-</w:t>
        </w:r>
        <w:r w:rsidRPr="003A6CD8">
          <w:rPr>
            <w:rStyle w:val="af1"/>
            <w:rFonts w:ascii="Arial" w:hAnsi="Arial" w:cs="Arial"/>
            <w:sz w:val="22"/>
            <w:szCs w:val="22"/>
            <w:lang w:val="en-US"/>
          </w:rPr>
          <w:t>mutations</w:t>
        </w:r>
        <w:r w:rsidRPr="003A6CD8">
          <w:rPr>
            <w:rStyle w:val="af1"/>
            <w:rFonts w:ascii="Arial" w:hAnsi="Arial" w:cs="Arial"/>
            <w:sz w:val="22"/>
            <w:szCs w:val="22"/>
            <w:lang w:val="ru-RU"/>
          </w:rPr>
          <w:t>-</w:t>
        </w:r>
        <w:r w:rsidRPr="003A6CD8">
          <w:rPr>
            <w:rStyle w:val="af1"/>
            <w:rFonts w:ascii="Arial" w:hAnsi="Arial" w:cs="Arial"/>
            <w:sz w:val="22"/>
            <w:szCs w:val="22"/>
            <w:lang w:val="en-US"/>
          </w:rPr>
          <w:t>in</w:t>
        </w:r>
        <w:r w:rsidRPr="003A6CD8">
          <w:rPr>
            <w:rStyle w:val="af1"/>
            <w:rFonts w:ascii="Arial" w:hAnsi="Arial" w:cs="Arial"/>
            <w:sz w:val="22"/>
            <w:szCs w:val="22"/>
            <w:lang w:val="ru-RU"/>
          </w:rPr>
          <w:t>-</w:t>
        </w:r>
        <w:r w:rsidRPr="003A6CD8">
          <w:rPr>
            <w:rStyle w:val="af1"/>
            <w:rFonts w:ascii="Arial" w:hAnsi="Arial" w:cs="Arial"/>
            <w:sz w:val="22"/>
            <w:szCs w:val="22"/>
            <w:lang w:val="en-US"/>
          </w:rPr>
          <w:t>cancer</w:t>
        </w:r>
        <w:r w:rsidRPr="003A6CD8">
          <w:rPr>
            <w:rStyle w:val="af1"/>
            <w:rFonts w:ascii="Arial" w:hAnsi="Arial" w:cs="Arial"/>
            <w:sz w:val="22"/>
            <w:szCs w:val="22"/>
            <w:lang w:val="ru-RU"/>
          </w:rPr>
          <w:t>/</w:t>
        </w:r>
      </w:hyperlink>
      <w:r>
        <w:rPr>
          <w:rFonts w:ascii="Arial" w:hAnsi="Arial" w:cs="Arial"/>
          <w:sz w:val="22"/>
          <w:szCs w:val="22"/>
          <w:lang w:val="ru-RU"/>
        </w:rPr>
        <w:t xml:space="preserve"> </w:t>
      </w:r>
    </w:p>
    <w:p w14:paraId="113084DE" w14:textId="56F9D1D3" w:rsidR="00D03924" w:rsidRPr="00D03924" w:rsidRDefault="00D03924" w:rsidP="00D03924">
      <w:pPr>
        <w:pStyle w:val="aff"/>
        <w:ind w:firstLine="709"/>
        <w:jc w:val="both"/>
        <w:rPr>
          <w:rFonts w:ascii="Arial" w:hAnsi="Arial" w:cs="Arial"/>
          <w:sz w:val="22"/>
          <w:szCs w:val="22"/>
          <w:lang w:val="ru-RU"/>
        </w:rPr>
      </w:pPr>
      <w:r w:rsidRPr="00D03924">
        <w:rPr>
          <w:rFonts w:ascii="Arial" w:hAnsi="Arial" w:cs="Arial"/>
          <w:sz w:val="22"/>
          <w:szCs w:val="22"/>
          <w:lang w:val="ru-RU"/>
        </w:rPr>
        <w:t>Национальный центр биотехнологической информации (</w:t>
      </w:r>
      <w:r w:rsidRPr="00D03924">
        <w:rPr>
          <w:rFonts w:ascii="Arial" w:hAnsi="Arial" w:cs="Arial"/>
          <w:sz w:val="22"/>
          <w:szCs w:val="22"/>
        </w:rPr>
        <w:t>NCBI</w:t>
      </w:r>
      <w:r w:rsidRPr="00D03924">
        <w:rPr>
          <w:rFonts w:ascii="Arial" w:hAnsi="Arial" w:cs="Arial"/>
          <w:sz w:val="22"/>
          <w:szCs w:val="22"/>
          <w:lang w:val="ru-RU"/>
        </w:rPr>
        <w:t xml:space="preserve">) </w:t>
      </w:r>
      <w:hyperlink r:id="rId13" w:history="1">
        <w:r w:rsidRPr="003A6CD8">
          <w:rPr>
            <w:rStyle w:val="af1"/>
            <w:rFonts w:ascii="Arial" w:hAnsi="Arial" w:cs="Arial"/>
            <w:sz w:val="22"/>
            <w:szCs w:val="22"/>
            <w:lang w:val="en-US"/>
          </w:rPr>
          <w:t>https</w:t>
        </w:r>
        <w:r w:rsidRPr="003A6CD8">
          <w:rPr>
            <w:rStyle w:val="af1"/>
            <w:rFonts w:ascii="Arial" w:hAnsi="Arial" w:cs="Arial"/>
            <w:sz w:val="22"/>
            <w:szCs w:val="22"/>
            <w:lang w:val="ru-RU"/>
          </w:rPr>
          <w:t>://</w:t>
        </w:r>
        <w:r w:rsidRPr="003A6CD8">
          <w:rPr>
            <w:rStyle w:val="af1"/>
            <w:rFonts w:ascii="Arial" w:hAnsi="Arial" w:cs="Arial"/>
            <w:sz w:val="22"/>
            <w:szCs w:val="22"/>
            <w:lang w:val="en-US"/>
          </w:rPr>
          <w:t>www</w:t>
        </w:r>
        <w:r w:rsidRPr="003A6CD8">
          <w:rPr>
            <w:rStyle w:val="af1"/>
            <w:rFonts w:ascii="Arial" w:hAnsi="Arial" w:cs="Arial"/>
            <w:sz w:val="22"/>
            <w:szCs w:val="22"/>
            <w:lang w:val="ru-RU"/>
          </w:rPr>
          <w:t>.</w:t>
        </w:r>
        <w:r w:rsidRPr="003A6CD8">
          <w:rPr>
            <w:rStyle w:val="af1"/>
            <w:rFonts w:ascii="Arial" w:hAnsi="Arial" w:cs="Arial"/>
            <w:sz w:val="22"/>
            <w:szCs w:val="22"/>
            <w:lang w:val="en-US"/>
          </w:rPr>
          <w:t>ncbi</w:t>
        </w:r>
        <w:r w:rsidRPr="003A6CD8">
          <w:rPr>
            <w:rStyle w:val="af1"/>
            <w:rFonts w:ascii="Arial" w:hAnsi="Arial" w:cs="Arial"/>
            <w:sz w:val="22"/>
            <w:szCs w:val="22"/>
            <w:lang w:val="ru-RU"/>
          </w:rPr>
          <w:t>.</w:t>
        </w:r>
        <w:r w:rsidRPr="003A6CD8">
          <w:rPr>
            <w:rStyle w:val="af1"/>
            <w:rFonts w:ascii="Arial" w:hAnsi="Arial" w:cs="Arial"/>
            <w:sz w:val="22"/>
            <w:szCs w:val="22"/>
            <w:lang w:val="en-US"/>
          </w:rPr>
          <w:t>nlm</w:t>
        </w:r>
        <w:r w:rsidRPr="003A6CD8">
          <w:rPr>
            <w:rStyle w:val="af1"/>
            <w:rFonts w:ascii="Arial" w:hAnsi="Arial" w:cs="Arial"/>
            <w:sz w:val="22"/>
            <w:szCs w:val="22"/>
            <w:lang w:val="ru-RU"/>
          </w:rPr>
          <w:t>.</w:t>
        </w:r>
        <w:r w:rsidRPr="003A6CD8">
          <w:rPr>
            <w:rStyle w:val="af1"/>
            <w:rFonts w:ascii="Arial" w:hAnsi="Arial" w:cs="Arial"/>
            <w:sz w:val="22"/>
            <w:szCs w:val="22"/>
            <w:lang w:val="en-US"/>
          </w:rPr>
          <w:t>nih</w:t>
        </w:r>
        <w:r w:rsidRPr="003A6CD8">
          <w:rPr>
            <w:rStyle w:val="af1"/>
            <w:rFonts w:ascii="Arial" w:hAnsi="Arial" w:cs="Arial"/>
            <w:sz w:val="22"/>
            <w:szCs w:val="22"/>
            <w:lang w:val="ru-RU"/>
          </w:rPr>
          <w:t>.</w:t>
        </w:r>
        <w:r w:rsidRPr="003A6CD8">
          <w:rPr>
            <w:rStyle w:val="af1"/>
            <w:rFonts w:ascii="Arial" w:hAnsi="Arial" w:cs="Arial"/>
            <w:sz w:val="22"/>
            <w:szCs w:val="22"/>
            <w:lang w:val="en-US"/>
          </w:rPr>
          <w:t>gov</w:t>
        </w:r>
        <w:r w:rsidRPr="003A6CD8">
          <w:rPr>
            <w:rStyle w:val="af1"/>
            <w:rFonts w:ascii="Arial" w:hAnsi="Arial" w:cs="Arial"/>
            <w:sz w:val="22"/>
            <w:szCs w:val="22"/>
            <w:lang w:val="ru-RU"/>
          </w:rPr>
          <w:t>/</w:t>
        </w:r>
      </w:hyperlink>
      <w:r>
        <w:rPr>
          <w:rFonts w:ascii="Arial" w:hAnsi="Arial" w:cs="Arial"/>
          <w:sz w:val="22"/>
          <w:szCs w:val="22"/>
          <w:lang w:val="ru-RU"/>
        </w:rPr>
        <w:t xml:space="preserve"> </w:t>
      </w:r>
    </w:p>
  </w:footnote>
  <w:footnote w:id="3">
    <w:p w14:paraId="615DDBE8" w14:textId="5311E9E0" w:rsidR="00D03924" w:rsidRPr="00D03924" w:rsidRDefault="00D03924" w:rsidP="00D03924">
      <w:pPr>
        <w:pStyle w:val="aff"/>
        <w:ind w:firstLine="709"/>
        <w:jc w:val="both"/>
        <w:rPr>
          <w:rFonts w:ascii="Arial" w:hAnsi="Arial" w:cs="Arial"/>
          <w:sz w:val="22"/>
          <w:szCs w:val="22"/>
        </w:rPr>
      </w:pPr>
      <w:r w:rsidRPr="00D03924">
        <w:rPr>
          <w:rStyle w:val="aff1"/>
          <w:rFonts w:ascii="Arial" w:hAnsi="Arial" w:cs="Arial"/>
          <w:sz w:val="22"/>
          <w:szCs w:val="22"/>
        </w:rPr>
        <w:t>3)</w:t>
      </w:r>
      <w:r w:rsidRPr="00D03924">
        <w:rPr>
          <w:rFonts w:ascii="Arial" w:hAnsi="Arial" w:cs="Arial"/>
          <w:sz w:val="22"/>
          <w:szCs w:val="22"/>
        </w:rPr>
        <w:t xml:space="preserve"> GenBank </w:t>
      </w:r>
      <w:hyperlink r:id="rId14" w:history="1">
        <w:r w:rsidRPr="003A6CD8">
          <w:rPr>
            <w:rStyle w:val="af1"/>
            <w:rFonts w:ascii="Arial" w:hAnsi="Arial" w:cs="Arial"/>
            <w:sz w:val="22"/>
            <w:szCs w:val="22"/>
            <w:lang w:val="en-US"/>
          </w:rPr>
          <w:t>https://www.ncbi.nlm.nih.gov/genbank/</w:t>
        </w:r>
      </w:hyperlink>
    </w:p>
    <w:p w14:paraId="20BD0CF6" w14:textId="14C97B40" w:rsidR="00D03924" w:rsidRPr="00D03924" w:rsidRDefault="00D03924" w:rsidP="00D03924">
      <w:pPr>
        <w:pStyle w:val="aff"/>
        <w:ind w:firstLine="709"/>
        <w:jc w:val="both"/>
        <w:rPr>
          <w:rFonts w:ascii="Arial" w:hAnsi="Arial" w:cs="Arial"/>
          <w:sz w:val="22"/>
          <w:szCs w:val="22"/>
        </w:rPr>
      </w:pPr>
      <w:r w:rsidRPr="00D03924">
        <w:rPr>
          <w:rFonts w:ascii="Arial" w:hAnsi="Arial" w:cs="Arial"/>
          <w:sz w:val="22"/>
          <w:szCs w:val="22"/>
        </w:rPr>
        <w:t xml:space="preserve">EzBiocloud </w:t>
      </w:r>
      <w:hyperlink r:id="rId15" w:history="1">
        <w:r w:rsidRPr="003A6CD8">
          <w:rPr>
            <w:rStyle w:val="af1"/>
            <w:rFonts w:ascii="Arial" w:hAnsi="Arial" w:cs="Arial"/>
            <w:sz w:val="22"/>
            <w:szCs w:val="22"/>
            <w:lang w:val="en-US"/>
          </w:rPr>
          <w:t>https://www.ezbiocloud.net</w:t>
        </w:r>
      </w:hyperlink>
    </w:p>
    <w:p w14:paraId="3516FDCD" w14:textId="214BD0BA" w:rsidR="00D03924" w:rsidRPr="00D03924" w:rsidRDefault="00D03924" w:rsidP="00D03924">
      <w:pPr>
        <w:pStyle w:val="aff"/>
        <w:ind w:firstLine="709"/>
        <w:jc w:val="both"/>
        <w:rPr>
          <w:rFonts w:ascii="Arial" w:hAnsi="Arial" w:cs="Arial"/>
          <w:sz w:val="22"/>
          <w:szCs w:val="22"/>
        </w:rPr>
      </w:pPr>
      <w:r w:rsidRPr="00D03924">
        <w:rPr>
          <w:rFonts w:ascii="Arial" w:hAnsi="Arial" w:cs="Arial"/>
          <w:sz w:val="22"/>
          <w:szCs w:val="22"/>
        </w:rPr>
        <w:t xml:space="preserve">KmerFinder </w:t>
      </w:r>
      <w:hyperlink r:id="rId16" w:history="1">
        <w:r w:rsidRPr="003A6CD8">
          <w:rPr>
            <w:rStyle w:val="af1"/>
            <w:rFonts w:ascii="Arial" w:hAnsi="Arial" w:cs="Arial"/>
            <w:sz w:val="22"/>
            <w:szCs w:val="22"/>
            <w:lang w:val="en-US"/>
          </w:rPr>
          <w:t>https://www.genomicepidemiology.org</w:t>
        </w:r>
      </w:hyperlink>
    </w:p>
    <w:p w14:paraId="0FA70739" w14:textId="2ACAAE6C" w:rsidR="00D03924" w:rsidRPr="00356ACD" w:rsidRDefault="00D03924" w:rsidP="00D03924">
      <w:pPr>
        <w:pStyle w:val="aff"/>
        <w:ind w:firstLine="709"/>
        <w:jc w:val="both"/>
        <w:rPr>
          <w:rFonts w:ascii="Arial" w:hAnsi="Arial" w:cs="Arial"/>
          <w:sz w:val="22"/>
          <w:szCs w:val="22"/>
          <w:lang w:val="ru-RU"/>
        </w:rPr>
      </w:pPr>
      <w:r w:rsidRPr="00D03924">
        <w:rPr>
          <w:rFonts w:ascii="Arial" w:hAnsi="Arial" w:cs="Arial"/>
          <w:sz w:val="22"/>
          <w:szCs w:val="22"/>
        </w:rPr>
        <w:t>leBIBI</w:t>
      </w:r>
      <w:r w:rsidRPr="00356ACD">
        <w:rPr>
          <w:rFonts w:ascii="Arial" w:hAnsi="Arial" w:cs="Arial"/>
          <w:sz w:val="22"/>
          <w:szCs w:val="22"/>
          <w:lang w:val="ru-RU"/>
        </w:rPr>
        <w:t xml:space="preserve"> </w:t>
      </w:r>
      <w:hyperlink r:id="rId17" w:history="1">
        <w:r w:rsidRPr="003A6CD8">
          <w:rPr>
            <w:rStyle w:val="af1"/>
            <w:rFonts w:ascii="Arial" w:hAnsi="Arial" w:cs="Arial"/>
            <w:sz w:val="22"/>
            <w:szCs w:val="22"/>
            <w:lang w:val="en-US"/>
          </w:rPr>
          <w:t>https</w:t>
        </w:r>
        <w:r w:rsidRPr="00356ACD">
          <w:rPr>
            <w:rStyle w:val="af1"/>
            <w:rFonts w:ascii="Arial" w:hAnsi="Arial" w:cs="Arial"/>
            <w:sz w:val="22"/>
            <w:szCs w:val="22"/>
            <w:lang w:val="ru-RU"/>
          </w:rPr>
          <w:t>://</w:t>
        </w:r>
        <w:r w:rsidRPr="003A6CD8">
          <w:rPr>
            <w:rStyle w:val="af1"/>
            <w:rFonts w:ascii="Arial" w:hAnsi="Arial" w:cs="Arial"/>
            <w:sz w:val="22"/>
            <w:szCs w:val="22"/>
            <w:lang w:val="en-US"/>
          </w:rPr>
          <w:t>bio</w:t>
        </w:r>
        <w:r w:rsidRPr="00356ACD">
          <w:rPr>
            <w:rStyle w:val="af1"/>
            <w:rFonts w:ascii="Arial" w:hAnsi="Arial" w:cs="Arial"/>
            <w:sz w:val="22"/>
            <w:szCs w:val="22"/>
            <w:lang w:val="ru-RU"/>
          </w:rPr>
          <w:t>.</w:t>
        </w:r>
        <w:r w:rsidRPr="003A6CD8">
          <w:rPr>
            <w:rStyle w:val="af1"/>
            <w:rFonts w:ascii="Arial" w:hAnsi="Arial" w:cs="Arial"/>
            <w:sz w:val="22"/>
            <w:szCs w:val="22"/>
            <w:lang w:val="en-US"/>
          </w:rPr>
          <w:t>tools</w:t>
        </w:r>
        <w:r w:rsidRPr="00356ACD">
          <w:rPr>
            <w:rStyle w:val="af1"/>
            <w:rFonts w:ascii="Arial" w:hAnsi="Arial" w:cs="Arial"/>
            <w:sz w:val="22"/>
            <w:szCs w:val="22"/>
            <w:lang w:val="ru-RU"/>
          </w:rPr>
          <w:t>/</w:t>
        </w:r>
        <w:r w:rsidRPr="003A6CD8">
          <w:rPr>
            <w:rStyle w:val="af1"/>
            <w:rFonts w:ascii="Arial" w:hAnsi="Arial" w:cs="Arial"/>
            <w:sz w:val="22"/>
            <w:szCs w:val="22"/>
            <w:lang w:val="en-US"/>
          </w:rPr>
          <w:t>lebibipqp</w:t>
        </w:r>
      </w:hyperlink>
    </w:p>
    <w:p w14:paraId="39AEC002" w14:textId="20989FD3" w:rsidR="00D03924" w:rsidRDefault="00D03924" w:rsidP="00D03924">
      <w:pPr>
        <w:pStyle w:val="aff"/>
        <w:ind w:firstLine="709"/>
        <w:jc w:val="both"/>
        <w:rPr>
          <w:rFonts w:ascii="Arial" w:hAnsi="Arial" w:cs="Arial"/>
          <w:sz w:val="22"/>
          <w:szCs w:val="22"/>
          <w:lang w:val="ru-RU"/>
        </w:rPr>
      </w:pPr>
      <w:r w:rsidRPr="00D03924">
        <w:rPr>
          <w:rFonts w:ascii="Arial" w:hAnsi="Arial" w:cs="Arial"/>
          <w:sz w:val="22"/>
          <w:szCs w:val="22"/>
          <w:lang w:val="ru-RU"/>
        </w:rPr>
        <w:t>Геном штаммов типа (</w:t>
      </w:r>
      <w:r w:rsidRPr="00D03924">
        <w:rPr>
          <w:rFonts w:ascii="Arial" w:hAnsi="Arial" w:cs="Arial"/>
          <w:sz w:val="22"/>
          <w:szCs w:val="22"/>
        </w:rPr>
        <w:t>gcType</w:t>
      </w:r>
      <w:r w:rsidRPr="00D03924">
        <w:rPr>
          <w:rFonts w:ascii="Arial" w:hAnsi="Arial" w:cs="Arial"/>
          <w:sz w:val="22"/>
          <w:szCs w:val="22"/>
          <w:lang w:val="ru-RU"/>
        </w:rPr>
        <w:t xml:space="preserve">) База данных </w:t>
      </w:r>
      <w:hyperlink r:id="rId18" w:history="1">
        <w:r w:rsidRPr="003A6CD8">
          <w:rPr>
            <w:rStyle w:val="af1"/>
            <w:rFonts w:ascii="Arial" w:hAnsi="Arial" w:cs="Arial"/>
            <w:sz w:val="22"/>
            <w:szCs w:val="22"/>
            <w:lang w:val="en-US"/>
          </w:rPr>
          <w:t>https</w:t>
        </w:r>
        <w:r w:rsidRPr="00D03924">
          <w:rPr>
            <w:rStyle w:val="af1"/>
            <w:rFonts w:ascii="Arial" w:hAnsi="Arial" w:cs="Arial"/>
            <w:sz w:val="22"/>
            <w:szCs w:val="22"/>
            <w:lang w:val="ru-RU"/>
          </w:rPr>
          <w:t>://</w:t>
        </w:r>
        <w:r w:rsidRPr="003A6CD8">
          <w:rPr>
            <w:rStyle w:val="af1"/>
            <w:rFonts w:ascii="Arial" w:hAnsi="Arial" w:cs="Arial"/>
            <w:sz w:val="22"/>
            <w:szCs w:val="22"/>
            <w:lang w:val="en-US"/>
          </w:rPr>
          <w:t>gctype</w:t>
        </w:r>
        <w:r w:rsidRPr="00D03924">
          <w:rPr>
            <w:rStyle w:val="af1"/>
            <w:rFonts w:ascii="Arial" w:hAnsi="Arial" w:cs="Arial"/>
            <w:sz w:val="22"/>
            <w:szCs w:val="22"/>
            <w:lang w:val="ru-RU"/>
          </w:rPr>
          <w:t>.</w:t>
        </w:r>
        <w:r w:rsidRPr="003A6CD8">
          <w:rPr>
            <w:rStyle w:val="af1"/>
            <w:rFonts w:ascii="Arial" w:hAnsi="Arial" w:cs="Arial"/>
            <w:sz w:val="22"/>
            <w:szCs w:val="22"/>
            <w:lang w:val="en-US"/>
          </w:rPr>
          <w:t>wdcm</w:t>
        </w:r>
        <w:r w:rsidRPr="00D03924">
          <w:rPr>
            <w:rStyle w:val="af1"/>
            <w:rFonts w:ascii="Arial" w:hAnsi="Arial" w:cs="Arial"/>
            <w:sz w:val="22"/>
            <w:szCs w:val="22"/>
            <w:lang w:val="ru-RU"/>
          </w:rPr>
          <w:t>.</w:t>
        </w:r>
        <w:r w:rsidRPr="003A6CD8">
          <w:rPr>
            <w:rStyle w:val="af1"/>
            <w:rFonts w:ascii="Arial" w:hAnsi="Arial" w:cs="Arial"/>
            <w:sz w:val="22"/>
            <w:szCs w:val="22"/>
            <w:lang w:val="en-US"/>
          </w:rPr>
          <w:t>org</w:t>
        </w:r>
      </w:hyperlink>
    </w:p>
    <w:p w14:paraId="15CCBE9F" w14:textId="75CC3AA5" w:rsidR="00D03924" w:rsidRPr="00D03924" w:rsidRDefault="00D03924" w:rsidP="00D03924">
      <w:pPr>
        <w:pStyle w:val="aff"/>
        <w:ind w:firstLine="709"/>
        <w:jc w:val="both"/>
        <w:rPr>
          <w:rFonts w:ascii="Arial" w:hAnsi="Arial" w:cs="Arial"/>
          <w:sz w:val="22"/>
          <w:szCs w:val="22"/>
        </w:rPr>
      </w:pPr>
      <w:r w:rsidRPr="00D03924">
        <w:rPr>
          <w:rFonts w:ascii="Arial" w:hAnsi="Arial" w:cs="Arial"/>
          <w:sz w:val="22"/>
          <w:szCs w:val="22"/>
        </w:rPr>
        <w:t xml:space="preserve">pubMLST </w:t>
      </w:r>
      <w:hyperlink r:id="rId19" w:history="1">
        <w:r w:rsidRPr="003A6CD8">
          <w:rPr>
            <w:rStyle w:val="af1"/>
            <w:rFonts w:ascii="Arial" w:hAnsi="Arial" w:cs="Arial"/>
            <w:sz w:val="22"/>
            <w:szCs w:val="22"/>
            <w:lang w:val="en-US"/>
          </w:rPr>
          <w:t>https://pubmlst.org</w:t>
        </w:r>
      </w:hyperlink>
    </w:p>
    <w:p w14:paraId="53792236" w14:textId="3CC9FC15" w:rsidR="00D03924" w:rsidRPr="00356ACD" w:rsidRDefault="00D03924" w:rsidP="00D03924">
      <w:pPr>
        <w:pStyle w:val="aff"/>
        <w:ind w:firstLine="709"/>
        <w:jc w:val="both"/>
        <w:rPr>
          <w:rFonts w:ascii="Arial" w:hAnsi="Arial" w:cs="Arial"/>
          <w:sz w:val="22"/>
          <w:szCs w:val="22"/>
        </w:rPr>
      </w:pPr>
      <w:r w:rsidRPr="00D03924">
        <w:rPr>
          <w:rFonts w:ascii="Arial" w:hAnsi="Arial" w:cs="Arial"/>
          <w:sz w:val="22"/>
          <w:szCs w:val="22"/>
        </w:rPr>
        <w:t xml:space="preserve">МикоБанк </w:t>
      </w:r>
      <w:hyperlink r:id="rId20" w:history="1">
        <w:r w:rsidRPr="003A6CD8">
          <w:rPr>
            <w:rStyle w:val="af1"/>
            <w:rFonts w:ascii="Arial" w:hAnsi="Arial" w:cs="Arial"/>
            <w:sz w:val="22"/>
            <w:szCs w:val="22"/>
            <w:lang w:val="en-US"/>
          </w:rPr>
          <w:t>https://www.mycobank.org</w:t>
        </w:r>
      </w:hyperlink>
    </w:p>
  </w:footnote>
  <w:footnote w:id="4">
    <w:p w14:paraId="5ED7156E" w14:textId="3A8EF0ED" w:rsidR="00D03924" w:rsidRPr="00D03924" w:rsidRDefault="00D03924" w:rsidP="00D03924">
      <w:pPr>
        <w:pStyle w:val="aff"/>
        <w:ind w:firstLine="709"/>
        <w:jc w:val="both"/>
        <w:rPr>
          <w:rFonts w:ascii="Arial" w:hAnsi="Arial" w:cs="Arial"/>
          <w:sz w:val="22"/>
          <w:szCs w:val="22"/>
          <w:lang w:val="ru-RU"/>
        </w:rPr>
      </w:pPr>
      <w:r w:rsidRPr="00356ACD">
        <w:rPr>
          <w:rStyle w:val="aff1"/>
          <w:rFonts w:ascii="Arial" w:hAnsi="Arial" w:cs="Arial"/>
          <w:sz w:val="22"/>
          <w:szCs w:val="22"/>
          <w:lang w:val="ru-RU"/>
        </w:rPr>
        <w:t>4)</w:t>
      </w:r>
      <w:r w:rsidRPr="00356ACD">
        <w:rPr>
          <w:rFonts w:ascii="Arial" w:hAnsi="Arial" w:cs="Arial"/>
          <w:sz w:val="22"/>
          <w:szCs w:val="22"/>
          <w:lang w:val="ru-RU"/>
        </w:rPr>
        <w:t xml:space="preserve"> </w:t>
      </w:r>
      <w:r w:rsidRPr="00D03924">
        <w:rPr>
          <w:rFonts w:ascii="Arial" w:hAnsi="Arial" w:cs="Arial"/>
          <w:sz w:val="22"/>
          <w:szCs w:val="22"/>
        </w:rPr>
        <w:t>Nextstrain</w:t>
      </w:r>
      <w:r w:rsidRPr="00356ACD">
        <w:rPr>
          <w:rFonts w:ascii="Arial" w:hAnsi="Arial" w:cs="Arial"/>
          <w:sz w:val="22"/>
          <w:szCs w:val="22"/>
          <w:lang w:val="ru-RU"/>
        </w:rPr>
        <w:t xml:space="preserve"> </w:t>
      </w:r>
      <w:hyperlink r:id="rId21" w:history="1">
        <w:r w:rsidRPr="003A6CD8">
          <w:rPr>
            <w:rStyle w:val="af1"/>
            <w:rFonts w:ascii="Arial" w:hAnsi="Arial" w:cs="Arial"/>
            <w:sz w:val="22"/>
            <w:szCs w:val="22"/>
            <w:lang w:val="en-US"/>
          </w:rPr>
          <w:t>https</w:t>
        </w:r>
        <w:r w:rsidRPr="00356ACD">
          <w:rPr>
            <w:rStyle w:val="af1"/>
            <w:rFonts w:ascii="Arial" w:hAnsi="Arial" w:cs="Arial"/>
            <w:sz w:val="22"/>
            <w:szCs w:val="22"/>
            <w:lang w:val="ru-RU"/>
          </w:rPr>
          <w:t>://</w:t>
        </w:r>
        <w:r w:rsidRPr="003A6CD8">
          <w:rPr>
            <w:rStyle w:val="af1"/>
            <w:rFonts w:ascii="Arial" w:hAnsi="Arial" w:cs="Arial"/>
            <w:sz w:val="22"/>
            <w:szCs w:val="22"/>
            <w:lang w:val="en-US"/>
          </w:rPr>
          <w:t>nextstrain</w:t>
        </w:r>
        <w:r w:rsidRPr="00356ACD">
          <w:rPr>
            <w:rStyle w:val="af1"/>
            <w:rFonts w:ascii="Arial" w:hAnsi="Arial" w:cs="Arial"/>
            <w:sz w:val="22"/>
            <w:szCs w:val="22"/>
            <w:lang w:val="ru-RU"/>
          </w:rPr>
          <w:t>.</w:t>
        </w:r>
        <w:r w:rsidRPr="003A6CD8">
          <w:rPr>
            <w:rStyle w:val="af1"/>
            <w:rFonts w:ascii="Arial" w:hAnsi="Arial" w:cs="Arial"/>
            <w:sz w:val="22"/>
            <w:szCs w:val="22"/>
            <w:lang w:val="en-US"/>
          </w:rPr>
          <w:t>org</w:t>
        </w:r>
      </w:hyperlink>
      <w:r>
        <w:rPr>
          <w:rFonts w:ascii="Arial" w:hAnsi="Arial" w:cs="Arial"/>
          <w:sz w:val="22"/>
          <w:szCs w:val="22"/>
          <w:lang w:val="ru-RU"/>
        </w:rPr>
        <w:t xml:space="preserve"> </w:t>
      </w:r>
    </w:p>
  </w:footnote>
  <w:footnote w:id="5">
    <w:p w14:paraId="7E2D86A0" w14:textId="6A40C5D6" w:rsidR="00986B44" w:rsidRDefault="00986B44" w:rsidP="00986B44">
      <w:pPr>
        <w:pStyle w:val="aff"/>
        <w:ind w:firstLine="709"/>
        <w:jc w:val="both"/>
        <w:rPr>
          <w:rFonts w:ascii="Arial" w:hAnsi="Arial" w:cs="Arial"/>
          <w:sz w:val="22"/>
          <w:szCs w:val="22"/>
          <w:lang w:val="ru-RU"/>
        </w:rPr>
      </w:pPr>
      <w:r w:rsidRPr="00986B44">
        <w:rPr>
          <w:rStyle w:val="aff1"/>
          <w:rFonts w:ascii="Arial" w:hAnsi="Arial" w:cs="Arial"/>
          <w:sz w:val="22"/>
          <w:szCs w:val="22"/>
          <w:lang w:val="ru-RU"/>
        </w:rPr>
        <w:t>5)</w:t>
      </w:r>
      <w:r w:rsidRPr="00986B44">
        <w:rPr>
          <w:rFonts w:ascii="Arial" w:hAnsi="Arial" w:cs="Arial"/>
          <w:sz w:val="22"/>
          <w:szCs w:val="22"/>
          <w:lang w:val="ru-RU"/>
        </w:rPr>
        <w:t xml:space="preserve"> Ассоциация молекулярной патологии (</w:t>
      </w:r>
      <w:r w:rsidRPr="00986B44">
        <w:rPr>
          <w:rFonts w:ascii="Arial" w:hAnsi="Arial" w:cs="Arial"/>
          <w:sz w:val="22"/>
          <w:szCs w:val="22"/>
        </w:rPr>
        <w:t>AMP</w:t>
      </w:r>
      <w:r w:rsidRPr="00986B44">
        <w:rPr>
          <w:rFonts w:ascii="Arial" w:hAnsi="Arial" w:cs="Arial"/>
          <w:sz w:val="22"/>
          <w:szCs w:val="22"/>
          <w:lang w:val="ru-RU"/>
        </w:rPr>
        <w:t xml:space="preserve">) </w:t>
      </w:r>
      <w:hyperlink r:id="rId22" w:history="1">
        <w:r w:rsidRPr="003A6CD8">
          <w:rPr>
            <w:rStyle w:val="af1"/>
            <w:rFonts w:ascii="Arial" w:hAnsi="Arial" w:cs="Arial"/>
            <w:sz w:val="22"/>
            <w:szCs w:val="22"/>
            <w:lang w:val="en-US"/>
          </w:rPr>
          <w:t>https</w:t>
        </w:r>
        <w:r w:rsidRPr="003A6CD8">
          <w:rPr>
            <w:rStyle w:val="af1"/>
            <w:rFonts w:ascii="Arial" w:hAnsi="Arial" w:cs="Arial"/>
            <w:sz w:val="22"/>
            <w:szCs w:val="22"/>
            <w:lang w:val="ru-RU"/>
          </w:rPr>
          <w:t>://</w:t>
        </w:r>
        <w:r w:rsidRPr="003A6CD8">
          <w:rPr>
            <w:rStyle w:val="af1"/>
            <w:rFonts w:ascii="Arial" w:hAnsi="Arial" w:cs="Arial"/>
            <w:sz w:val="22"/>
            <w:szCs w:val="22"/>
            <w:lang w:val="en-US"/>
          </w:rPr>
          <w:t>www</w:t>
        </w:r>
        <w:r w:rsidRPr="003A6CD8">
          <w:rPr>
            <w:rStyle w:val="af1"/>
            <w:rFonts w:ascii="Arial" w:hAnsi="Arial" w:cs="Arial"/>
            <w:sz w:val="22"/>
            <w:szCs w:val="22"/>
            <w:lang w:val="ru-RU"/>
          </w:rPr>
          <w:t>.</w:t>
        </w:r>
        <w:r w:rsidRPr="003A6CD8">
          <w:rPr>
            <w:rStyle w:val="af1"/>
            <w:rFonts w:ascii="Arial" w:hAnsi="Arial" w:cs="Arial"/>
            <w:sz w:val="22"/>
            <w:szCs w:val="22"/>
            <w:lang w:val="en-US"/>
          </w:rPr>
          <w:t>amp</w:t>
        </w:r>
        <w:r w:rsidRPr="003A6CD8">
          <w:rPr>
            <w:rStyle w:val="af1"/>
            <w:rFonts w:ascii="Arial" w:hAnsi="Arial" w:cs="Arial"/>
            <w:sz w:val="22"/>
            <w:szCs w:val="22"/>
            <w:lang w:val="ru-RU"/>
          </w:rPr>
          <w:t>.</w:t>
        </w:r>
        <w:r w:rsidRPr="003A6CD8">
          <w:rPr>
            <w:rStyle w:val="af1"/>
            <w:rFonts w:ascii="Arial" w:hAnsi="Arial" w:cs="Arial"/>
            <w:sz w:val="22"/>
            <w:szCs w:val="22"/>
            <w:lang w:val="en-US"/>
          </w:rPr>
          <w:t>org</w:t>
        </w:r>
      </w:hyperlink>
    </w:p>
    <w:p w14:paraId="1041B87A" w14:textId="6BACA4DB" w:rsidR="00986B44" w:rsidRDefault="00986B44" w:rsidP="00986B44">
      <w:pPr>
        <w:pStyle w:val="aff"/>
        <w:ind w:firstLine="709"/>
        <w:jc w:val="both"/>
        <w:rPr>
          <w:rFonts w:ascii="Arial" w:hAnsi="Arial" w:cs="Arial"/>
          <w:sz w:val="22"/>
          <w:szCs w:val="22"/>
          <w:lang w:val="ru-RU"/>
        </w:rPr>
      </w:pPr>
      <w:r w:rsidRPr="00986B44">
        <w:rPr>
          <w:rFonts w:ascii="Arial" w:hAnsi="Arial" w:cs="Arial"/>
          <w:sz w:val="22"/>
          <w:szCs w:val="22"/>
          <w:lang w:val="ru-RU"/>
        </w:rPr>
        <w:t>Американское общество клинической онкологии (</w:t>
      </w:r>
      <w:r w:rsidRPr="00986B44">
        <w:rPr>
          <w:rFonts w:ascii="Arial" w:hAnsi="Arial" w:cs="Arial"/>
          <w:sz w:val="22"/>
          <w:szCs w:val="22"/>
        </w:rPr>
        <w:t>ASCO</w:t>
      </w:r>
      <w:r w:rsidRPr="00986B44">
        <w:rPr>
          <w:rFonts w:ascii="Arial" w:hAnsi="Arial" w:cs="Arial"/>
          <w:sz w:val="22"/>
          <w:szCs w:val="22"/>
          <w:lang w:val="ru-RU"/>
        </w:rPr>
        <w:t xml:space="preserve">) </w:t>
      </w:r>
      <w:hyperlink r:id="rId23" w:history="1">
        <w:r w:rsidRPr="003A6CD8">
          <w:rPr>
            <w:rStyle w:val="af1"/>
            <w:rFonts w:ascii="Arial" w:hAnsi="Arial" w:cs="Arial"/>
            <w:sz w:val="22"/>
            <w:szCs w:val="22"/>
            <w:lang w:val="en-US"/>
          </w:rPr>
          <w:t>https</w:t>
        </w:r>
        <w:r w:rsidRPr="003A6CD8">
          <w:rPr>
            <w:rStyle w:val="af1"/>
            <w:rFonts w:ascii="Arial" w:hAnsi="Arial" w:cs="Arial"/>
            <w:sz w:val="22"/>
            <w:szCs w:val="22"/>
            <w:lang w:val="ru-RU"/>
          </w:rPr>
          <w:t>://</w:t>
        </w:r>
        <w:r w:rsidRPr="003A6CD8">
          <w:rPr>
            <w:rStyle w:val="af1"/>
            <w:rFonts w:ascii="Arial" w:hAnsi="Arial" w:cs="Arial"/>
            <w:sz w:val="22"/>
            <w:szCs w:val="22"/>
            <w:lang w:val="en-US"/>
          </w:rPr>
          <w:t>www</w:t>
        </w:r>
        <w:r w:rsidRPr="003A6CD8">
          <w:rPr>
            <w:rStyle w:val="af1"/>
            <w:rFonts w:ascii="Arial" w:hAnsi="Arial" w:cs="Arial"/>
            <w:sz w:val="22"/>
            <w:szCs w:val="22"/>
            <w:lang w:val="ru-RU"/>
          </w:rPr>
          <w:t>.</w:t>
        </w:r>
        <w:r w:rsidRPr="003A6CD8">
          <w:rPr>
            <w:rStyle w:val="af1"/>
            <w:rFonts w:ascii="Arial" w:hAnsi="Arial" w:cs="Arial"/>
            <w:sz w:val="22"/>
            <w:szCs w:val="22"/>
            <w:lang w:val="en-US"/>
          </w:rPr>
          <w:t>asco</w:t>
        </w:r>
        <w:r w:rsidRPr="003A6CD8">
          <w:rPr>
            <w:rStyle w:val="af1"/>
            <w:rFonts w:ascii="Arial" w:hAnsi="Arial" w:cs="Arial"/>
            <w:sz w:val="22"/>
            <w:szCs w:val="22"/>
            <w:lang w:val="ru-RU"/>
          </w:rPr>
          <w:t>.</w:t>
        </w:r>
        <w:r w:rsidRPr="003A6CD8">
          <w:rPr>
            <w:rStyle w:val="af1"/>
            <w:rFonts w:ascii="Arial" w:hAnsi="Arial" w:cs="Arial"/>
            <w:sz w:val="22"/>
            <w:szCs w:val="22"/>
            <w:lang w:val="en-US"/>
          </w:rPr>
          <w:t>org</w:t>
        </w:r>
      </w:hyperlink>
    </w:p>
    <w:p w14:paraId="190125AA" w14:textId="4106A0AD" w:rsidR="00986B44" w:rsidRPr="00986B44" w:rsidRDefault="00986B44" w:rsidP="00986B44">
      <w:pPr>
        <w:pStyle w:val="aff"/>
        <w:ind w:firstLine="709"/>
        <w:jc w:val="both"/>
        <w:rPr>
          <w:rFonts w:ascii="Arial" w:hAnsi="Arial" w:cs="Arial"/>
          <w:sz w:val="22"/>
          <w:szCs w:val="22"/>
          <w:lang w:val="ru-RU"/>
        </w:rPr>
      </w:pPr>
      <w:r w:rsidRPr="00986B44">
        <w:rPr>
          <w:rFonts w:ascii="Arial" w:hAnsi="Arial" w:cs="Arial"/>
          <w:sz w:val="22"/>
          <w:szCs w:val="22"/>
          <w:lang w:val="ru-RU"/>
        </w:rPr>
        <w:t>Колледж американских патологов (</w:t>
      </w:r>
      <w:r w:rsidRPr="00986B44">
        <w:rPr>
          <w:rFonts w:ascii="Arial" w:hAnsi="Arial" w:cs="Arial"/>
          <w:sz w:val="22"/>
          <w:szCs w:val="22"/>
        </w:rPr>
        <w:t>CAP</w:t>
      </w:r>
      <w:r w:rsidRPr="00986B44">
        <w:rPr>
          <w:rFonts w:ascii="Arial" w:hAnsi="Arial" w:cs="Arial"/>
          <w:sz w:val="22"/>
          <w:szCs w:val="22"/>
          <w:lang w:val="ru-RU"/>
        </w:rPr>
        <w:t xml:space="preserve">) </w:t>
      </w:r>
      <w:hyperlink r:id="rId24" w:history="1">
        <w:r w:rsidRPr="003A6CD8">
          <w:rPr>
            <w:rStyle w:val="af1"/>
            <w:rFonts w:ascii="Arial" w:hAnsi="Arial" w:cs="Arial"/>
            <w:sz w:val="22"/>
            <w:szCs w:val="22"/>
            <w:lang w:val="en-US"/>
          </w:rPr>
          <w:t>https</w:t>
        </w:r>
        <w:r w:rsidRPr="003A6CD8">
          <w:rPr>
            <w:rStyle w:val="af1"/>
            <w:rFonts w:ascii="Arial" w:hAnsi="Arial" w:cs="Arial"/>
            <w:sz w:val="22"/>
            <w:szCs w:val="22"/>
            <w:lang w:val="ru-RU"/>
          </w:rPr>
          <w:t>://</w:t>
        </w:r>
        <w:r w:rsidRPr="003A6CD8">
          <w:rPr>
            <w:rStyle w:val="af1"/>
            <w:rFonts w:ascii="Arial" w:hAnsi="Arial" w:cs="Arial"/>
            <w:sz w:val="22"/>
            <w:szCs w:val="22"/>
            <w:lang w:val="en-US"/>
          </w:rPr>
          <w:t>www</w:t>
        </w:r>
        <w:r w:rsidRPr="003A6CD8">
          <w:rPr>
            <w:rStyle w:val="af1"/>
            <w:rFonts w:ascii="Arial" w:hAnsi="Arial" w:cs="Arial"/>
            <w:sz w:val="22"/>
            <w:szCs w:val="22"/>
            <w:lang w:val="ru-RU"/>
          </w:rPr>
          <w:t>.</w:t>
        </w:r>
        <w:r w:rsidRPr="003A6CD8">
          <w:rPr>
            <w:rStyle w:val="af1"/>
            <w:rFonts w:ascii="Arial" w:hAnsi="Arial" w:cs="Arial"/>
            <w:sz w:val="22"/>
            <w:szCs w:val="22"/>
            <w:lang w:val="en-US"/>
          </w:rPr>
          <w:t>cap</w:t>
        </w:r>
        <w:r w:rsidRPr="003A6CD8">
          <w:rPr>
            <w:rStyle w:val="af1"/>
            <w:rFonts w:ascii="Arial" w:hAnsi="Arial" w:cs="Arial"/>
            <w:sz w:val="22"/>
            <w:szCs w:val="22"/>
            <w:lang w:val="ru-RU"/>
          </w:rPr>
          <w:t>.</w:t>
        </w:r>
        <w:r w:rsidRPr="003A6CD8">
          <w:rPr>
            <w:rStyle w:val="af1"/>
            <w:rFonts w:ascii="Arial" w:hAnsi="Arial" w:cs="Arial"/>
            <w:sz w:val="22"/>
            <w:szCs w:val="22"/>
            <w:lang w:val="en-US"/>
          </w:rPr>
          <w:t>org</w:t>
        </w:r>
      </w:hyperlink>
    </w:p>
  </w:footnote>
  <w:footnote w:id="6">
    <w:p w14:paraId="1974EC49" w14:textId="28A76FCE" w:rsidR="00986B44" w:rsidRPr="00986B44" w:rsidRDefault="00986B44" w:rsidP="00986B44">
      <w:pPr>
        <w:pStyle w:val="aff"/>
        <w:ind w:firstLine="709"/>
        <w:jc w:val="both"/>
        <w:rPr>
          <w:rFonts w:ascii="Arial" w:hAnsi="Arial" w:cs="Arial"/>
          <w:sz w:val="22"/>
          <w:szCs w:val="22"/>
          <w:lang w:val="ru-RU"/>
        </w:rPr>
      </w:pPr>
      <w:r w:rsidRPr="00986B44">
        <w:rPr>
          <w:rStyle w:val="aff1"/>
          <w:rFonts w:ascii="Arial" w:hAnsi="Arial" w:cs="Arial"/>
          <w:sz w:val="22"/>
          <w:szCs w:val="22"/>
          <w:lang w:val="ru-RU"/>
        </w:rPr>
        <w:t>6)</w:t>
      </w:r>
      <w:r w:rsidRPr="00986B44">
        <w:rPr>
          <w:rFonts w:ascii="Arial" w:hAnsi="Arial" w:cs="Arial"/>
          <w:sz w:val="22"/>
          <w:szCs w:val="22"/>
          <w:lang w:val="ru-RU"/>
        </w:rPr>
        <w:t xml:space="preserve"> Ресурс клинического генома (</w:t>
      </w:r>
      <w:r w:rsidRPr="00986B44">
        <w:rPr>
          <w:rFonts w:ascii="Arial" w:hAnsi="Arial" w:cs="Arial"/>
          <w:sz w:val="22"/>
          <w:szCs w:val="22"/>
        </w:rPr>
        <w:t>ClinGen</w:t>
      </w:r>
      <w:r w:rsidRPr="00986B44">
        <w:rPr>
          <w:rFonts w:ascii="Arial" w:hAnsi="Arial" w:cs="Arial"/>
          <w:sz w:val="22"/>
          <w:szCs w:val="22"/>
          <w:lang w:val="ru-RU"/>
        </w:rPr>
        <w:t xml:space="preserve">) </w:t>
      </w:r>
      <w:hyperlink r:id="rId25" w:history="1">
        <w:r w:rsidRPr="003A6CD8">
          <w:rPr>
            <w:rStyle w:val="af1"/>
            <w:rFonts w:ascii="Arial" w:hAnsi="Arial" w:cs="Arial"/>
            <w:sz w:val="22"/>
            <w:szCs w:val="22"/>
            <w:lang w:val="en-US"/>
          </w:rPr>
          <w:t>https</w:t>
        </w:r>
        <w:r w:rsidRPr="003A6CD8">
          <w:rPr>
            <w:rStyle w:val="af1"/>
            <w:rFonts w:ascii="Arial" w:hAnsi="Arial" w:cs="Arial"/>
            <w:sz w:val="22"/>
            <w:szCs w:val="22"/>
            <w:lang w:val="ru-RU"/>
          </w:rPr>
          <w:t>://</w:t>
        </w:r>
        <w:r w:rsidRPr="003A6CD8">
          <w:rPr>
            <w:rStyle w:val="af1"/>
            <w:rFonts w:ascii="Arial" w:hAnsi="Arial" w:cs="Arial"/>
            <w:sz w:val="22"/>
            <w:szCs w:val="22"/>
            <w:lang w:val="en-US"/>
          </w:rPr>
          <w:t>clinicalgenome</w:t>
        </w:r>
        <w:r w:rsidRPr="003A6CD8">
          <w:rPr>
            <w:rStyle w:val="af1"/>
            <w:rFonts w:ascii="Arial" w:hAnsi="Arial" w:cs="Arial"/>
            <w:sz w:val="22"/>
            <w:szCs w:val="22"/>
            <w:lang w:val="ru-RU"/>
          </w:rPr>
          <w:t>.</w:t>
        </w:r>
        <w:r w:rsidRPr="003A6CD8">
          <w:rPr>
            <w:rStyle w:val="af1"/>
            <w:rFonts w:ascii="Arial" w:hAnsi="Arial" w:cs="Arial"/>
            <w:sz w:val="22"/>
            <w:szCs w:val="22"/>
            <w:lang w:val="en-US"/>
          </w:rPr>
          <w:t>org</w:t>
        </w:r>
      </w:hyperlink>
      <w:r>
        <w:rPr>
          <w:rFonts w:ascii="Arial" w:hAnsi="Arial" w:cs="Arial"/>
          <w:sz w:val="22"/>
          <w:szCs w:val="22"/>
          <w:lang w:val="ru-RU"/>
        </w:rPr>
        <w:t xml:space="preserve"> </w:t>
      </w:r>
    </w:p>
  </w:footnote>
  <w:footnote w:id="7">
    <w:p w14:paraId="268DF5FA" w14:textId="7D1B9668" w:rsidR="00EC6E6D" w:rsidRPr="00EC6E6D" w:rsidRDefault="00EC6E6D" w:rsidP="00EC6E6D">
      <w:pPr>
        <w:pStyle w:val="aff"/>
        <w:ind w:firstLine="709"/>
        <w:jc w:val="both"/>
        <w:rPr>
          <w:rFonts w:ascii="Arial" w:hAnsi="Arial" w:cs="Arial"/>
          <w:sz w:val="22"/>
          <w:szCs w:val="22"/>
          <w:lang w:val="ru-RU"/>
        </w:rPr>
      </w:pPr>
      <w:r w:rsidRPr="00EC6E6D">
        <w:rPr>
          <w:rStyle w:val="aff1"/>
          <w:rFonts w:ascii="Arial" w:hAnsi="Arial" w:cs="Arial"/>
          <w:sz w:val="22"/>
          <w:szCs w:val="22"/>
          <w:lang w:val="ru-RU"/>
        </w:rPr>
        <w:t>7)</w:t>
      </w:r>
      <w:r w:rsidRPr="00EC6E6D">
        <w:rPr>
          <w:rFonts w:ascii="Arial" w:hAnsi="Arial" w:cs="Arial"/>
          <w:sz w:val="22"/>
          <w:szCs w:val="22"/>
          <w:lang w:val="ru-RU"/>
        </w:rPr>
        <w:t xml:space="preserve"> Биопроект </w:t>
      </w:r>
      <w:r w:rsidRPr="00EC6E6D">
        <w:rPr>
          <w:rFonts w:ascii="Arial" w:hAnsi="Arial" w:cs="Arial"/>
          <w:sz w:val="22"/>
          <w:szCs w:val="22"/>
        </w:rPr>
        <w:t>NIH</w:t>
      </w:r>
      <w:r w:rsidRPr="00EC6E6D">
        <w:rPr>
          <w:rFonts w:ascii="Arial" w:hAnsi="Arial" w:cs="Arial"/>
          <w:sz w:val="22"/>
          <w:szCs w:val="22"/>
          <w:lang w:val="ru-RU"/>
        </w:rPr>
        <w:t xml:space="preserve"> </w:t>
      </w:r>
      <w:hyperlink r:id="rId26" w:history="1">
        <w:r w:rsidRPr="00EC6E6D">
          <w:rPr>
            <w:rStyle w:val="af1"/>
            <w:rFonts w:ascii="Arial" w:hAnsi="Arial" w:cs="Arial"/>
            <w:sz w:val="22"/>
            <w:szCs w:val="22"/>
            <w:lang w:val="en-US"/>
          </w:rPr>
          <w:t>https</w:t>
        </w:r>
        <w:r w:rsidRPr="00EC6E6D">
          <w:rPr>
            <w:rStyle w:val="af1"/>
            <w:rFonts w:ascii="Arial" w:hAnsi="Arial" w:cs="Arial"/>
            <w:sz w:val="22"/>
            <w:szCs w:val="22"/>
            <w:lang w:val="ru-RU"/>
          </w:rPr>
          <w:t>://</w:t>
        </w:r>
        <w:r w:rsidRPr="00EC6E6D">
          <w:rPr>
            <w:rStyle w:val="af1"/>
            <w:rFonts w:ascii="Arial" w:hAnsi="Arial" w:cs="Arial"/>
            <w:sz w:val="22"/>
            <w:szCs w:val="22"/>
            <w:lang w:val="en-US"/>
          </w:rPr>
          <w:t>www</w:t>
        </w:r>
        <w:r w:rsidRPr="00EC6E6D">
          <w:rPr>
            <w:rStyle w:val="af1"/>
            <w:rFonts w:ascii="Arial" w:hAnsi="Arial" w:cs="Arial"/>
            <w:sz w:val="22"/>
            <w:szCs w:val="22"/>
            <w:lang w:val="ru-RU"/>
          </w:rPr>
          <w:t>.</w:t>
        </w:r>
        <w:r w:rsidRPr="00EC6E6D">
          <w:rPr>
            <w:rStyle w:val="af1"/>
            <w:rFonts w:ascii="Arial" w:hAnsi="Arial" w:cs="Arial"/>
            <w:sz w:val="22"/>
            <w:szCs w:val="22"/>
            <w:lang w:val="en-US"/>
          </w:rPr>
          <w:t>ncbi</w:t>
        </w:r>
        <w:r w:rsidRPr="00EC6E6D">
          <w:rPr>
            <w:rStyle w:val="af1"/>
            <w:rFonts w:ascii="Arial" w:hAnsi="Arial" w:cs="Arial"/>
            <w:sz w:val="22"/>
            <w:szCs w:val="22"/>
            <w:lang w:val="ru-RU"/>
          </w:rPr>
          <w:t>.</w:t>
        </w:r>
        <w:r w:rsidRPr="00EC6E6D">
          <w:rPr>
            <w:rStyle w:val="af1"/>
            <w:rFonts w:ascii="Arial" w:hAnsi="Arial" w:cs="Arial"/>
            <w:sz w:val="22"/>
            <w:szCs w:val="22"/>
            <w:lang w:val="en-US"/>
          </w:rPr>
          <w:t>nlm</w:t>
        </w:r>
        <w:r w:rsidRPr="00EC6E6D">
          <w:rPr>
            <w:rStyle w:val="af1"/>
            <w:rFonts w:ascii="Arial" w:hAnsi="Arial" w:cs="Arial"/>
            <w:sz w:val="22"/>
            <w:szCs w:val="22"/>
            <w:lang w:val="ru-RU"/>
          </w:rPr>
          <w:t>.</w:t>
        </w:r>
        <w:r w:rsidRPr="00EC6E6D">
          <w:rPr>
            <w:rStyle w:val="af1"/>
            <w:rFonts w:ascii="Arial" w:hAnsi="Arial" w:cs="Arial"/>
            <w:sz w:val="22"/>
            <w:szCs w:val="22"/>
            <w:lang w:val="en-US"/>
          </w:rPr>
          <w:t>nih</w:t>
        </w:r>
        <w:r w:rsidRPr="00EC6E6D">
          <w:rPr>
            <w:rStyle w:val="af1"/>
            <w:rFonts w:ascii="Arial" w:hAnsi="Arial" w:cs="Arial"/>
            <w:sz w:val="22"/>
            <w:szCs w:val="22"/>
            <w:lang w:val="ru-RU"/>
          </w:rPr>
          <w:t>.</w:t>
        </w:r>
        <w:r w:rsidRPr="00EC6E6D">
          <w:rPr>
            <w:rStyle w:val="af1"/>
            <w:rFonts w:ascii="Arial" w:hAnsi="Arial" w:cs="Arial"/>
            <w:sz w:val="22"/>
            <w:szCs w:val="22"/>
            <w:lang w:val="en-US"/>
          </w:rPr>
          <w:t>gov</w:t>
        </w:r>
      </w:hyperlink>
      <w:r w:rsidRPr="00EC6E6D">
        <w:rPr>
          <w:rFonts w:ascii="Arial" w:hAnsi="Arial" w:cs="Arial"/>
          <w:sz w:val="22"/>
          <w:szCs w:val="22"/>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FD53" w14:textId="0B853F22" w:rsidR="00AD5982" w:rsidRDefault="00AD5982" w:rsidP="005A1F7E">
    <w:pPr>
      <w:pStyle w:val="ad"/>
      <w:rPr>
        <w:rFonts w:ascii="Arial" w:hAnsi="Arial" w:cs="Arial"/>
        <w:b/>
        <w:sz w:val="24"/>
        <w:lang w:val="ru-RU"/>
      </w:rPr>
    </w:pPr>
    <w:r w:rsidRPr="004760DC">
      <w:rPr>
        <w:rFonts w:ascii="Arial" w:hAnsi="Arial" w:cs="Arial"/>
        <w:b/>
        <w:sz w:val="24"/>
        <w:lang w:val="ru-RU"/>
      </w:rPr>
      <w:t xml:space="preserve">ГОСТ Р </w:t>
    </w:r>
    <w:r w:rsidRPr="00976C7C">
      <w:rPr>
        <w:rFonts w:ascii="Arial" w:hAnsi="Arial" w:cs="Arial"/>
        <w:b/>
        <w:sz w:val="24"/>
        <w:lang w:val="ru-RU"/>
      </w:rPr>
      <w:t xml:space="preserve">ИСО </w:t>
    </w:r>
    <w:r w:rsidR="00683469">
      <w:rPr>
        <w:rFonts w:ascii="Arial" w:hAnsi="Arial" w:cs="Arial"/>
        <w:b/>
        <w:sz w:val="24"/>
        <w:lang w:val="ru-RU"/>
      </w:rPr>
      <w:t>21474-3</w:t>
    </w:r>
    <w:r w:rsidRPr="004760DC">
      <w:rPr>
        <w:rFonts w:ascii="Arial" w:hAnsi="Arial" w:cs="Arial"/>
        <w:b/>
        <w:sz w:val="24"/>
        <w:lang w:val="ru-RU"/>
      </w:rPr>
      <w:t>—202</w:t>
    </w:r>
  </w:p>
  <w:p w14:paraId="0353B0C2" w14:textId="59B481B6" w:rsidR="00683469" w:rsidRDefault="00683469" w:rsidP="005A1F7E">
    <w:pPr>
      <w:pStyle w:val="ad"/>
      <w:rPr>
        <w:rFonts w:ascii="Arial" w:hAnsi="Arial" w:cs="Arial"/>
        <w:bCs/>
        <w:i/>
        <w:iCs/>
        <w:sz w:val="24"/>
        <w:lang w:val="ru-RU"/>
      </w:rPr>
    </w:pPr>
    <w:r>
      <w:rPr>
        <w:rFonts w:ascii="Arial" w:hAnsi="Arial" w:cs="Arial"/>
        <w:bCs/>
        <w:i/>
        <w:iCs/>
        <w:sz w:val="24"/>
        <w:lang w:val="ru-RU"/>
      </w:rPr>
      <w:t>(Проект, первая редакция)</w:t>
    </w:r>
  </w:p>
  <w:p w14:paraId="5E3E15B5" w14:textId="77777777" w:rsidR="00683469" w:rsidRPr="00683469" w:rsidRDefault="00683469" w:rsidP="005A1F7E">
    <w:pPr>
      <w:pStyle w:val="ad"/>
      <w:rPr>
        <w:bCs/>
        <w:i/>
        <w:iCs/>
        <w:sz w:val="24"/>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10D2" w14:textId="77777777" w:rsidR="00683469" w:rsidRDefault="00683469" w:rsidP="00683469">
    <w:pPr>
      <w:pStyle w:val="ad"/>
      <w:ind w:left="6521"/>
      <w:rPr>
        <w:rFonts w:ascii="Arial" w:hAnsi="Arial" w:cs="Arial"/>
        <w:b/>
        <w:sz w:val="24"/>
        <w:lang w:val="ru-RU"/>
      </w:rPr>
    </w:pPr>
    <w:r w:rsidRPr="004760DC">
      <w:rPr>
        <w:rFonts w:ascii="Arial" w:hAnsi="Arial" w:cs="Arial"/>
        <w:b/>
        <w:sz w:val="24"/>
        <w:lang w:val="ru-RU"/>
      </w:rPr>
      <w:t xml:space="preserve">ГОСТ Р </w:t>
    </w:r>
    <w:r w:rsidRPr="00976C7C">
      <w:rPr>
        <w:rFonts w:ascii="Arial" w:hAnsi="Arial" w:cs="Arial"/>
        <w:b/>
        <w:sz w:val="24"/>
        <w:lang w:val="ru-RU"/>
      </w:rPr>
      <w:t xml:space="preserve">ИСО </w:t>
    </w:r>
    <w:r>
      <w:rPr>
        <w:rFonts w:ascii="Arial" w:hAnsi="Arial" w:cs="Arial"/>
        <w:b/>
        <w:sz w:val="24"/>
        <w:lang w:val="ru-RU"/>
      </w:rPr>
      <w:t>21474-3</w:t>
    </w:r>
    <w:r w:rsidRPr="004760DC">
      <w:rPr>
        <w:rFonts w:ascii="Arial" w:hAnsi="Arial" w:cs="Arial"/>
        <w:b/>
        <w:sz w:val="24"/>
        <w:lang w:val="ru-RU"/>
      </w:rPr>
      <w:t>—202</w:t>
    </w:r>
  </w:p>
  <w:p w14:paraId="1FB434A3" w14:textId="77777777" w:rsidR="00683469" w:rsidRDefault="00683469" w:rsidP="00683469">
    <w:pPr>
      <w:pStyle w:val="ad"/>
      <w:ind w:left="6521"/>
      <w:rPr>
        <w:rFonts w:ascii="Arial" w:hAnsi="Arial" w:cs="Arial"/>
        <w:bCs/>
        <w:i/>
        <w:iCs/>
        <w:sz w:val="24"/>
        <w:lang w:val="ru-RU"/>
      </w:rPr>
    </w:pPr>
    <w:r>
      <w:rPr>
        <w:rFonts w:ascii="Arial" w:hAnsi="Arial" w:cs="Arial"/>
        <w:bCs/>
        <w:i/>
        <w:iCs/>
        <w:sz w:val="24"/>
        <w:lang w:val="ru-RU"/>
      </w:rPr>
      <w:t>(Проект, первая редакция)</w:t>
    </w:r>
  </w:p>
  <w:p w14:paraId="5868E0F9" w14:textId="073A598C" w:rsidR="00AD5982" w:rsidRPr="00683469" w:rsidRDefault="00AD5982" w:rsidP="00683469">
    <w:pPr>
      <w:pStyle w:val="ad"/>
      <w:ind w:left="6521"/>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61886" w14:textId="77777777" w:rsidR="00683469" w:rsidRDefault="00683469" w:rsidP="00683469">
    <w:pPr>
      <w:pStyle w:val="ad"/>
      <w:rPr>
        <w:rFonts w:ascii="Arial" w:hAnsi="Arial" w:cs="Arial"/>
        <w:b/>
        <w:sz w:val="24"/>
        <w:lang w:val="ru-RU"/>
      </w:rPr>
    </w:pPr>
    <w:r w:rsidRPr="004760DC">
      <w:rPr>
        <w:rFonts w:ascii="Arial" w:hAnsi="Arial" w:cs="Arial"/>
        <w:b/>
        <w:sz w:val="24"/>
        <w:lang w:val="ru-RU"/>
      </w:rPr>
      <w:t xml:space="preserve">ГОСТ Р </w:t>
    </w:r>
    <w:r w:rsidRPr="00976C7C">
      <w:rPr>
        <w:rFonts w:ascii="Arial" w:hAnsi="Arial" w:cs="Arial"/>
        <w:b/>
        <w:sz w:val="24"/>
        <w:lang w:val="ru-RU"/>
      </w:rPr>
      <w:t xml:space="preserve">ИСО </w:t>
    </w:r>
    <w:r>
      <w:rPr>
        <w:rFonts w:ascii="Arial" w:hAnsi="Arial" w:cs="Arial"/>
        <w:b/>
        <w:sz w:val="24"/>
        <w:lang w:val="ru-RU"/>
      </w:rPr>
      <w:t>21474-3</w:t>
    </w:r>
    <w:r w:rsidRPr="004760DC">
      <w:rPr>
        <w:rFonts w:ascii="Arial" w:hAnsi="Arial" w:cs="Arial"/>
        <w:b/>
        <w:sz w:val="24"/>
        <w:lang w:val="ru-RU"/>
      </w:rPr>
      <w:t>—202</w:t>
    </w:r>
  </w:p>
  <w:p w14:paraId="54A79582" w14:textId="77777777" w:rsidR="00683469" w:rsidRDefault="00683469" w:rsidP="00683469">
    <w:pPr>
      <w:pStyle w:val="ad"/>
      <w:rPr>
        <w:rFonts w:ascii="Arial" w:hAnsi="Arial" w:cs="Arial"/>
        <w:bCs/>
        <w:i/>
        <w:iCs/>
        <w:sz w:val="24"/>
        <w:lang w:val="ru-RU"/>
      </w:rPr>
    </w:pPr>
    <w:r>
      <w:rPr>
        <w:rFonts w:ascii="Arial" w:hAnsi="Arial" w:cs="Arial"/>
        <w:bCs/>
        <w:i/>
        <w:iCs/>
        <w:sz w:val="24"/>
        <w:lang w:val="ru-RU"/>
      </w:rPr>
      <w:t>(Проект, первая редакция)</w:t>
    </w:r>
  </w:p>
  <w:p w14:paraId="3D8451B3" w14:textId="1EE00254" w:rsidR="00AD5982" w:rsidRPr="00683469" w:rsidRDefault="00AD5982" w:rsidP="00683469">
    <w:pPr>
      <w:pStyle w:val="ad"/>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462C" w14:textId="77777777" w:rsidR="00683469" w:rsidRDefault="00683469" w:rsidP="00683469">
    <w:pPr>
      <w:pStyle w:val="ad"/>
      <w:ind w:left="6521"/>
      <w:rPr>
        <w:rFonts w:ascii="Arial" w:hAnsi="Arial" w:cs="Arial"/>
        <w:b/>
        <w:sz w:val="24"/>
        <w:lang w:val="ru-RU"/>
      </w:rPr>
    </w:pPr>
    <w:r w:rsidRPr="004760DC">
      <w:rPr>
        <w:rFonts w:ascii="Arial" w:hAnsi="Arial" w:cs="Arial"/>
        <w:b/>
        <w:sz w:val="24"/>
        <w:lang w:val="ru-RU"/>
      </w:rPr>
      <w:t xml:space="preserve">ГОСТ Р </w:t>
    </w:r>
    <w:r w:rsidRPr="00976C7C">
      <w:rPr>
        <w:rFonts w:ascii="Arial" w:hAnsi="Arial" w:cs="Arial"/>
        <w:b/>
        <w:sz w:val="24"/>
        <w:lang w:val="ru-RU"/>
      </w:rPr>
      <w:t xml:space="preserve">ИСО </w:t>
    </w:r>
    <w:r>
      <w:rPr>
        <w:rFonts w:ascii="Arial" w:hAnsi="Arial" w:cs="Arial"/>
        <w:b/>
        <w:sz w:val="24"/>
        <w:lang w:val="ru-RU"/>
      </w:rPr>
      <w:t>21474-3</w:t>
    </w:r>
    <w:r w:rsidRPr="004760DC">
      <w:rPr>
        <w:rFonts w:ascii="Arial" w:hAnsi="Arial" w:cs="Arial"/>
        <w:b/>
        <w:sz w:val="24"/>
        <w:lang w:val="ru-RU"/>
      </w:rPr>
      <w:t>—202</w:t>
    </w:r>
  </w:p>
  <w:p w14:paraId="5BB3CB84" w14:textId="77777777" w:rsidR="00683469" w:rsidRDefault="00683469" w:rsidP="00683469">
    <w:pPr>
      <w:pStyle w:val="ad"/>
      <w:ind w:left="6521"/>
      <w:rPr>
        <w:rFonts w:ascii="Arial" w:hAnsi="Arial" w:cs="Arial"/>
        <w:bCs/>
        <w:i/>
        <w:iCs/>
        <w:sz w:val="24"/>
        <w:lang w:val="ru-RU"/>
      </w:rPr>
    </w:pPr>
    <w:r>
      <w:rPr>
        <w:rFonts w:ascii="Arial" w:hAnsi="Arial" w:cs="Arial"/>
        <w:bCs/>
        <w:i/>
        <w:iCs/>
        <w:sz w:val="24"/>
        <w:lang w:val="ru-RU"/>
      </w:rPr>
      <w:t>(Проект, первая редакция)</w:t>
    </w:r>
  </w:p>
  <w:p w14:paraId="4D478482" w14:textId="2131971F" w:rsidR="00AD5982" w:rsidRPr="00683469" w:rsidRDefault="00AD5982" w:rsidP="00683469">
    <w:pPr>
      <w:pStyle w:val="ad"/>
      <w:ind w:left="6521"/>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72E81" w14:textId="77777777" w:rsidR="00683469" w:rsidRPr="00683469" w:rsidRDefault="00683469" w:rsidP="00683469">
    <w:pPr>
      <w:pStyle w:val="ad"/>
      <w:ind w:left="5954"/>
      <w:rPr>
        <w:rFonts w:ascii="Arial" w:hAnsi="Arial" w:cs="Arial"/>
        <w:b/>
        <w:sz w:val="28"/>
        <w:szCs w:val="24"/>
        <w:lang w:val="ru-RU"/>
      </w:rPr>
    </w:pPr>
    <w:r w:rsidRPr="00683469">
      <w:rPr>
        <w:rFonts w:ascii="Arial" w:hAnsi="Arial" w:cs="Arial"/>
        <w:b/>
        <w:sz w:val="28"/>
        <w:szCs w:val="24"/>
        <w:lang w:val="ru-RU"/>
      </w:rPr>
      <w:t>ГОСТ Р ИСО 21474-3—202</w:t>
    </w:r>
  </w:p>
  <w:p w14:paraId="3FFFF9AF" w14:textId="77777777" w:rsidR="00683469" w:rsidRDefault="00683469" w:rsidP="00683469">
    <w:pPr>
      <w:pStyle w:val="ad"/>
      <w:ind w:left="5954"/>
      <w:rPr>
        <w:rFonts w:ascii="Arial" w:hAnsi="Arial" w:cs="Arial"/>
        <w:bCs/>
        <w:i/>
        <w:iCs/>
        <w:sz w:val="24"/>
        <w:lang w:val="ru-RU"/>
      </w:rPr>
    </w:pPr>
    <w:r>
      <w:rPr>
        <w:rFonts w:ascii="Arial" w:hAnsi="Arial" w:cs="Arial"/>
        <w:bCs/>
        <w:i/>
        <w:iCs/>
        <w:sz w:val="24"/>
        <w:lang w:val="ru-RU"/>
      </w:rPr>
      <w:t>(Проект, первая редакция)</w:t>
    </w:r>
  </w:p>
  <w:p w14:paraId="4C4895E0" w14:textId="6C6B01F6" w:rsidR="00AD5982" w:rsidRPr="00683469" w:rsidRDefault="00AD5982" w:rsidP="00683469">
    <w:pPr>
      <w:pStyle w:val="ad"/>
      <w:ind w:left="6521"/>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008"/>
    <w:multiLevelType w:val="multilevel"/>
    <w:tmpl w:val="85521C12"/>
    <w:lvl w:ilvl="0">
      <w:start w:val="1"/>
      <w:numFmt w:val="upperLetter"/>
      <w:pStyle w:val="ANNEX"/>
      <w:suff w:val="space"/>
      <w:lvlText w:val="Annex %1"/>
      <w:lvlJc w:val="left"/>
      <w:rPr>
        <w:rFonts w:cs="Times New Roman"/>
        <w:b/>
        <w:i w:val="0"/>
      </w:rPr>
    </w:lvl>
    <w:lvl w:ilvl="1">
      <w:start w:val="1"/>
      <w:numFmt w:val="decimal"/>
      <w:pStyle w:val="a2"/>
      <w:lvlText w:val="%1.%2"/>
      <w:lvlJc w:val="left"/>
      <w:pPr>
        <w:tabs>
          <w:tab w:val="num" w:pos="502"/>
        </w:tabs>
        <w:ind w:left="142"/>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7BB92E09"/>
    <w:multiLevelType w:val="multilevel"/>
    <w:tmpl w:val="B8AC37A8"/>
    <w:lvl w:ilvl="0">
      <w:start w:val="1"/>
      <w:numFmt w:val="decimal"/>
      <w:lvlText w:val="[%1]"/>
      <w:lvlJc w:val="left"/>
      <w:rPr>
        <w:rFonts w:hint="default"/>
        <w:b w:val="0"/>
        <w:bCs w:val="0"/>
        <w:i w:val="0"/>
        <w:iCs w:val="0"/>
        <w:smallCaps w:val="0"/>
        <w:strike w:val="0"/>
        <w:color w:val="231F20"/>
        <w:spacing w:val="0"/>
        <w:w w:val="100"/>
        <w:position w:val="0"/>
        <w:sz w:val="24"/>
        <w:szCs w:val="24"/>
        <w:u w:val="none"/>
        <w:shd w:val="clear" w:color="auto" w:fill="auto"/>
        <w:lang w:val="en-US" w:eastAsia="en-US" w:bidi="en-US"/>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num w:numId="1" w16cid:durableId="1997878215">
    <w:abstractNumId w:val="0"/>
  </w:num>
  <w:num w:numId="2" w16cid:durableId="17573576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895"/>
    <w:rsid w:val="000006BC"/>
    <w:rsid w:val="0000097C"/>
    <w:rsid w:val="00001100"/>
    <w:rsid w:val="00001BEB"/>
    <w:rsid w:val="00002AF9"/>
    <w:rsid w:val="00003A99"/>
    <w:rsid w:val="0000429F"/>
    <w:rsid w:val="00004CC2"/>
    <w:rsid w:val="00005F4F"/>
    <w:rsid w:val="00012F8C"/>
    <w:rsid w:val="00012FF0"/>
    <w:rsid w:val="00013D40"/>
    <w:rsid w:val="00013EFC"/>
    <w:rsid w:val="00014604"/>
    <w:rsid w:val="000152D2"/>
    <w:rsid w:val="00015787"/>
    <w:rsid w:val="0001634E"/>
    <w:rsid w:val="00016BB4"/>
    <w:rsid w:val="00017469"/>
    <w:rsid w:val="00017C9A"/>
    <w:rsid w:val="00020331"/>
    <w:rsid w:val="00021848"/>
    <w:rsid w:val="00021ACE"/>
    <w:rsid w:val="00021DC6"/>
    <w:rsid w:val="00024A55"/>
    <w:rsid w:val="00026325"/>
    <w:rsid w:val="00026E90"/>
    <w:rsid w:val="0003086F"/>
    <w:rsid w:val="000324B6"/>
    <w:rsid w:val="00032D36"/>
    <w:rsid w:val="000351A5"/>
    <w:rsid w:val="00035B98"/>
    <w:rsid w:val="00035FC5"/>
    <w:rsid w:val="000360EA"/>
    <w:rsid w:val="00037787"/>
    <w:rsid w:val="00037E55"/>
    <w:rsid w:val="00040080"/>
    <w:rsid w:val="000405DF"/>
    <w:rsid w:val="000421C1"/>
    <w:rsid w:val="000421F4"/>
    <w:rsid w:val="00046649"/>
    <w:rsid w:val="00046AD6"/>
    <w:rsid w:val="000501C5"/>
    <w:rsid w:val="00050EE6"/>
    <w:rsid w:val="000549DC"/>
    <w:rsid w:val="00054F77"/>
    <w:rsid w:val="00056339"/>
    <w:rsid w:val="00060582"/>
    <w:rsid w:val="0006085A"/>
    <w:rsid w:val="00062509"/>
    <w:rsid w:val="00062A5A"/>
    <w:rsid w:val="000638CC"/>
    <w:rsid w:val="00065852"/>
    <w:rsid w:val="00067282"/>
    <w:rsid w:val="00070005"/>
    <w:rsid w:val="000715AC"/>
    <w:rsid w:val="00071810"/>
    <w:rsid w:val="00071A2C"/>
    <w:rsid w:val="00071C4F"/>
    <w:rsid w:val="00072AD9"/>
    <w:rsid w:val="00073914"/>
    <w:rsid w:val="000748BE"/>
    <w:rsid w:val="00075284"/>
    <w:rsid w:val="00075966"/>
    <w:rsid w:val="00075AD3"/>
    <w:rsid w:val="000764BA"/>
    <w:rsid w:val="000770AD"/>
    <w:rsid w:val="000778C3"/>
    <w:rsid w:val="00077A8E"/>
    <w:rsid w:val="00080E2D"/>
    <w:rsid w:val="000825A7"/>
    <w:rsid w:val="00082955"/>
    <w:rsid w:val="0008385A"/>
    <w:rsid w:val="00083BB4"/>
    <w:rsid w:val="0009057B"/>
    <w:rsid w:val="00091379"/>
    <w:rsid w:val="00091E4B"/>
    <w:rsid w:val="0009205B"/>
    <w:rsid w:val="000929D9"/>
    <w:rsid w:val="00092D16"/>
    <w:rsid w:val="00093E9D"/>
    <w:rsid w:val="00093F2B"/>
    <w:rsid w:val="00095223"/>
    <w:rsid w:val="00095FDF"/>
    <w:rsid w:val="0009696E"/>
    <w:rsid w:val="000970BD"/>
    <w:rsid w:val="00097202"/>
    <w:rsid w:val="000976D7"/>
    <w:rsid w:val="000A28E0"/>
    <w:rsid w:val="000A43C8"/>
    <w:rsid w:val="000A4A27"/>
    <w:rsid w:val="000A6C0C"/>
    <w:rsid w:val="000A6F26"/>
    <w:rsid w:val="000A7EC8"/>
    <w:rsid w:val="000B0805"/>
    <w:rsid w:val="000B0F6B"/>
    <w:rsid w:val="000B1174"/>
    <w:rsid w:val="000B22CC"/>
    <w:rsid w:val="000B34AC"/>
    <w:rsid w:val="000B3778"/>
    <w:rsid w:val="000B4902"/>
    <w:rsid w:val="000B58FD"/>
    <w:rsid w:val="000B5D06"/>
    <w:rsid w:val="000B6A00"/>
    <w:rsid w:val="000B72AC"/>
    <w:rsid w:val="000C0192"/>
    <w:rsid w:val="000C0727"/>
    <w:rsid w:val="000C2568"/>
    <w:rsid w:val="000C2EC4"/>
    <w:rsid w:val="000C437D"/>
    <w:rsid w:val="000C4755"/>
    <w:rsid w:val="000C495C"/>
    <w:rsid w:val="000C4F65"/>
    <w:rsid w:val="000C5F9E"/>
    <w:rsid w:val="000C6CB2"/>
    <w:rsid w:val="000C6DD3"/>
    <w:rsid w:val="000C6E1B"/>
    <w:rsid w:val="000D257A"/>
    <w:rsid w:val="000D2801"/>
    <w:rsid w:val="000D2E2E"/>
    <w:rsid w:val="000D3159"/>
    <w:rsid w:val="000D3182"/>
    <w:rsid w:val="000D462F"/>
    <w:rsid w:val="000D78BA"/>
    <w:rsid w:val="000D7D50"/>
    <w:rsid w:val="000E3160"/>
    <w:rsid w:val="000E394A"/>
    <w:rsid w:val="000E3AAB"/>
    <w:rsid w:val="000E412E"/>
    <w:rsid w:val="000E4A4C"/>
    <w:rsid w:val="000E5AFF"/>
    <w:rsid w:val="000E6211"/>
    <w:rsid w:val="000F1782"/>
    <w:rsid w:val="000F2D1D"/>
    <w:rsid w:val="000F3982"/>
    <w:rsid w:val="000F3A03"/>
    <w:rsid w:val="000F3A99"/>
    <w:rsid w:val="000F50B2"/>
    <w:rsid w:val="000F56D3"/>
    <w:rsid w:val="000F62FB"/>
    <w:rsid w:val="000F7289"/>
    <w:rsid w:val="000F7428"/>
    <w:rsid w:val="001009C6"/>
    <w:rsid w:val="00100FFA"/>
    <w:rsid w:val="00103873"/>
    <w:rsid w:val="00103E42"/>
    <w:rsid w:val="00105B86"/>
    <w:rsid w:val="00106E6E"/>
    <w:rsid w:val="00107F01"/>
    <w:rsid w:val="00110691"/>
    <w:rsid w:val="00110FF7"/>
    <w:rsid w:val="001115C2"/>
    <w:rsid w:val="001153A9"/>
    <w:rsid w:val="001162EF"/>
    <w:rsid w:val="00116484"/>
    <w:rsid w:val="001214B2"/>
    <w:rsid w:val="001215CB"/>
    <w:rsid w:val="00122FCE"/>
    <w:rsid w:val="00123086"/>
    <w:rsid w:val="0012389C"/>
    <w:rsid w:val="00124E1C"/>
    <w:rsid w:val="0012533E"/>
    <w:rsid w:val="001255A9"/>
    <w:rsid w:val="00131CB3"/>
    <w:rsid w:val="00132621"/>
    <w:rsid w:val="00132F2A"/>
    <w:rsid w:val="0013329B"/>
    <w:rsid w:val="0013483D"/>
    <w:rsid w:val="00134E49"/>
    <w:rsid w:val="00134ED7"/>
    <w:rsid w:val="00134F70"/>
    <w:rsid w:val="00135553"/>
    <w:rsid w:val="00135838"/>
    <w:rsid w:val="00136B0C"/>
    <w:rsid w:val="0014138C"/>
    <w:rsid w:val="001420F4"/>
    <w:rsid w:val="00142104"/>
    <w:rsid w:val="001421E5"/>
    <w:rsid w:val="0014281B"/>
    <w:rsid w:val="00142B2B"/>
    <w:rsid w:val="00142BC9"/>
    <w:rsid w:val="00142C8F"/>
    <w:rsid w:val="00142F84"/>
    <w:rsid w:val="0014422A"/>
    <w:rsid w:val="001442BA"/>
    <w:rsid w:val="00145A15"/>
    <w:rsid w:val="00146265"/>
    <w:rsid w:val="001478F9"/>
    <w:rsid w:val="00147CB1"/>
    <w:rsid w:val="001506A6"/>
    <w:rsid w:val="0015141E"/>
    <w:rsid w:val="001519BF"/>
    <w:rsid w:val="0015216C"/>
    <w:rsid w:val="0015298E"/>
    <w:rsid w:val="001538A9"/>
    <w:rsid w:val="00153B3D"/>
    <w:rsid w:val="00153C72"/>
    <w:rsid w:val="00154544"/>
    <w:rsid w:val="00156F72"/>
    <w:rsid w:val="001574FB"/>
    <w:rsid w:val="00157A19"/>
    <w:rsid w:val="00157F04"/>
    <w:rsid w:val="00162F3F"/>
    <w:rsid w:val="00164DBD"/>
    <w:rsid w:val="00167C52"/>
    <w:rsid w:val="00170080"/>
    <w:rsid w:val="001704C7"/>
    <w:rsid w:val="001704D8"/>
    <w:rsid w:val="00171914"/>
    <w:rsid w:val="00171A30"/>
    <w:rsid w:val="00171A4A"/>
    <w:rsid w:val="00171D7F"/>
    <w:rsid w:val="00171D97"/>
    <w:rsid w:val="00173E6F"/>
    <w:rsid w:val="00174213"/>
    <w:rsid w:val="00174F65"/>
    <w:rsid w:val="00174FE9"/>
    <w:rsid w:val="00176B9A"/>
    <w:rsid w:val="00176D5B"/>
    <w:rsid w:val="001772D7"/>
    <w:rsid w:val="00177E8C"/>
    <w:rsid w:val="00177FCE"/>
    <w:rsid w:val="00183E48"/>
    <w:rsid w:val="00185227"/>
    <w:rsid w:val="001853DA"/>
    <w:rsid w:val="00185C25"/>
    <w:rsid w:val="00193EFA"/>
    <w:rsid w:val="00194C54"/>
    <w:rsid w:val="00195161"/>
    <w:rsid w:val="00195978"/>
    <w:rsid w:val="001972C9"/>
    <w:rsid w:val="00197CD9"/>
    <w:rsid w:val="001A0686"/>
    <w:rsid w:val="001A2B27"/>
    <w:rsid w:val="001A2B96"/>
    <w:rsid w:val="001A3913"/>
    <w:rsid w:val="001A418B"/>
    <w:rsid w:val="001A4451"/>
    <w:rsid w:val="001A5F6B"/>
    <w:rsid w:val="001B02FF"/>
    <w:rsid w:val="001B111D"/>
    <w:rsid w:val="001B2BDB"/>
    <w:rsid w:val="001B4153"/>
    <w:rsid w:val="001B4BF4"/>
    <w:rsid w:val="001B603A"/>
    <w:rsid w:val="001B6806"/>
    <w:rsid w:val="001C004C"/>
    <w:rsid w:val="001C0944"/>
    <w:rsid w:val="001C2E65"/>
    <w:rsid w:val="001C3458"/>
    <w:rsid w:val="001C3B39"/>
    <w:rsid w:val="001C57A6"/>
    <w:rsid w:val="001C5F22"/>
    <w:rsid w:val="001C5FF7"/>
    <w:rsid w:val="001C6173"/>
    <w:rsid w:val="001C61E4"/>
    <w:rsid w:val="001D1A0B"/>
    <w:rsid w:val="001D2698"/>
    <w:rsid w:val="001D31B7"/>
    <w:rsid w:val="001D38D7"/>
    <w:rsid w:val="001D51C5"/>
    <w:rsid w:val="001D595A"/>
    <w:rsid w:val="001D5AC8"/>
    <w:rsid w:val="001D70A6"/>
    <w:rsid w:val="001E1429"/>
    <w:rsid w:val="001E158E"/>
    <w:rsid w:val="001E1ABA"/>
    <w:rsid w:val="001E1EC7"/>
    <w:rsid w:val="001E1FC5"/>
    <w:rsid w:val="001E2CF9"/>
    <w:rsid w:val="001E3D83"/>
    <w:rsid w:val="001E4F61"/>
    <w:rsid w:val="001E648F"/>
    <w:rsid w:val="001E68B1"/>
    <w:rsid w:val="001E6923"/>
    <w:rsid w:val="001E7195"/>
    <w:rsid w:val="001F1DF3"/>
    <w:rsid w:val="001F3596"/>
    <w:rsid w:val="001F3F55"/>
    <w:rsid w:val="001F4C9C"/>
    <w:rsid w:val="001F4E3B"/>
    <w:rsid w:val="001F5659"/>
    <w:rsid w:val="001F6486"/>
    <w:rsid w:val="00202D6B"/>
    <w:rsid w:val="00202E84"/>
    <w:rsid w:val="00204D4E"/>
    <w:rsid w:val="00206B4C"/>
    <w:rsid w:val="0021022C"/>
    <w:rsid w:val="00210FAA"/>
    <w:rsid w:val="00211B79"/>
    <w:rsid w:val="00211EBE"/>
    <w:rsid w:val="00211FE0"/>
    <w:rsid w:val="0021257A"/>
    <w:rsid w:val="002133D2"/>
    <w:rsid w:val="00213F58"/>
    <w:rsid w:val="0021465A"/>
    <w:rsid w:val="002146B8"/>
    <w:rsid w:val="00216696"/>
    <w:rsid w:val="00216B8B"/>
    <w:rsid w:val="00216BD2"/>
    <w:rsid w:val="00217AB5"/>
    <w:rsid w:val="00217CB1"/>
    <w:rsid w:val="00221230"/>
    <w:rsid w:val="00221AA8"/>
    <w:rsid w:val="00222550"/>
    <w:rsid w:val="00223855"/>
    <w:rsid w:val="00224BF4"/>
    <w:rsid w:val="00226A74"/>
    <w:rsid w:val="00226C7F"/>
    <w:rsid w:val="002278CE"/>
    <w:rsid w:val="002319EF"/>
    <w:rsid w:val="00232EA1"/>
    <w:rsid w:val="002335BB"/>
    <w:rsid w:val="00234697"/>
    <w:rsid w:val="00235129"/>
    <w:rsid w:val="00235173"/>
    <w:rsid w:val="00235474"/>
    <w:rsid w:val="00237520"/>
    <w:rsid w:val="00237974"/>
    <w:rsid w:val="00237BED"/>
    <w:rsid w:val="00237FD0"/>
    <w:rsid w:val="002409A7"/>
    <w:rsid w:val="00241381"/>
    <w:rsid w:val="00241FED"/>
    <w:rsid w:val="00242357"/>
    <w:rsid w:val="00242749"/>
    <w:rsid w:val="002458F3"/>
    <w:rsid w:val="002477CB"/>
    <w:rsid w:val="0025025E"/>
    <w:rsid w:val="00250D27"/>
    <w:rsid w:val="00254C3E"/>
    <w:rsid w:val="00255AE8"/>
    <w:rsid w:val="00255F5E"/>
    <w:rsid w:val="0025633C"/>
    <w:rsid w:val="00256516"/>
    <w:rsid w:val="00257B51"/>
    <w:rsid w:val="00257F00"/>
    <w:rsid w:val="0026013F"/>
    <w:rsid w:val="00262E3E"/>
    <w:rsid w:val="00265C42"/>
    <w:rsid w:val="00267A49"/>
    <w:rsid w:val="00267C97"/>
    <w:rsid w:val="00270267"/>
    <w:rsid w:val="00271533"/>
    <w:rsid w:val="002718D6"/>
    <w:rsid w:val="00272036"/>
    <w:rsid w:val="002729F5"/>
    <w:rsid w:val="00272AFC"/>
    <w:rsid w:val="00272EA3"/>
    <w:rsid w:val="0027358F"/>
    <w:rsid w:val="0027364B"/>
    <w:rsid w:val="002766D4"/>
    <w:rsid w:val="00280922"/>
    <w:rsid w:val="00281153"/>
    <w:rsid w:val="0028201D"/>
    <w:rsid w:val="00282600"/>
    <w:rsid w:val="00282926"/>
    <w:rsid w:val="00283E13"/>
    <w:rsid w:val="00284C2E"/>
    <w:rsid w:val="0028560B"/>
    <w:rsid w:val="00285FF1"/>
    <w:rsid w:val="002877EC"/>
    <w:rsid w:val="00287B81"/>
    <w:rsid w:val="002915A8"/>
    <w:rsid w:val="00291938"/>
    <w:rsid w:val="002922B7"/>
    <w:rsid w:val="002932A6"/>
    <w:rsid w:val="00294902"/>
    <w:rsid w:val="002A007E"/>
    <w:rsid w:val="002A00FC"/>
    <w:rsid w:val="002A0C10"/>
    <w:rsid w:val="002A2986"/>
    <w:rsid w:val="002A3537"/>
    <w:rsid w:val="002A4DBC"/>
    <w:rsid w:val="002A5084"/>
    <w:rsid w:val="002A5AA3"/>
    <w:rsid w:val="002A78B2"/>
    <w:rsid w:val="002A7FB6"/>
    <w:rsid w:val="002B0005"/>
    <w:rsid w:val="002B22C1"/>
    <w:rsid w:val="002B3B1F"/>
    <w:rsid w:val="002B3EAB"/>
    <w:rsid w:val="002B4FE0"/>
    <w:rsid w:val="002B56FC"/>
    <w:rsid w:val="002B668B"/>
    <w:rsid w:val="002B6EE0"/>
    <w:rsid w:val="002B778C"/>
    <w:rsid w:val="002B7B3C"/>
    <w:rsid w:val="002C01CF"/>
    <w:rsid w:val="002C1CDE"/>
    <w:rsid w:val="002C3469"/>
    <w:rsid w:val="002C3A3B"/>
    <w:rsid w:val="002C4688"/>
    <w:rsid w:val="002C62DD"/>
    <w:rsid w:val="002C7E38"/>
    <w:rsid w:val="002D0ED1"/>
    <w:rsid w:val="002D187F"/>
    <w:rsid w:val="002D23F7"/>
    <w:rsid w:val="002D46BB"/>
    <w:rsid w:val="002D641F"/>
    <w:rsid w:val="002D698A"/>
    <w:rsid w:val="002D6E7F"/>
    <w:rsid w:val="002E0A9A"/>
    <w:rsid w:val="002E0B1B"/>
    <w:rsid w:val="002E143A"/>
    <w:rsid w:val="002E17A3"/>
    <w:rsid w:val="002E2780"/>
    <w:rsid w:val="002E36C0"/>
    <w:rsid w:val="002E3D80"/>
    <w:rsid w:val="002E3E27"/>
    <w:rsid w:val="002E5E09"/>
    <w:rsid w:val="002E602C"/>
    <w:rsid w:val="002F131D"/>
    <w:rsid w:val="002F1D19"/>
    <w:rsid w:val="002F3014"/>
    <w:rsid w:val="002F3142"/>
    <w:rsid w:val="002F330C"/>
    <w:rsid w:val="002F33A7"/>
    <w:rsid w:val="002F3CD9"/>
    <w:rsid w:val="002F4C6F"/>
    <w:rsid w:val="002F7D98"/>
    <w:rsid w:val="003009E5"/>
    <w:rsid w:val="00302BB0"/>
    <w:rsid w:val="00305C1D"/>
    <w:rsid w:val="00310003"/>
    <w:rsid w:val="00310340"/>
    <w:rsid w:val="00311A4D"/>
    <w:rsid w:val="003120ED"/>
    <w:rsid w:val="003121AA"/>
    <w:rsid w:val="00312863"/>
    <w:rsid w:val="003131E1"/>
    <w:rsid w:val="00313E8C"/>
    <w:rsid w:val="00315988"/>
    <w:rsid w:val="003165A8"/>
    <w:rsid w:val="00320A20"/>
    <w:rsid w:val="0032517D"/>
    <w:rsid w:val="00325700"/>
    <w:rsid w:val="00325FA3"/>
    <w:rsid w:val="00326CD4"/>
    <w:rsid w:val="00330E36"/>
    <w:rsid w:val="00331310"/>
    <w:rsid w:val="00332B33"/>
    <w:rsid w:val="0033366B"/>
    <w:rsid w:val="00333798"/>
    <w:rsid w:val="003348DE"/>
    <w:rsid w:val="00334993"/>
    <w:rsid w:val="0033593E"/>
    <w:rsid w:val="00337D94"/>
    <w:rsid w:val="00342AEE"/>
    <w:rsid w:val="00342F6E"/>
    <w:rsid w:val="00346039"/>
    <w:rsid w:val="00350077"/>
    <w:rsid w:val="0035033D"/>
    <w:rsid w:val="0035060D"/>
    <w:rsid w:val="00352246"/>
    <w:rsid w:val="0035464E"/>
    <w:rsid w:val="00356ACD"/>
    <w:rsid w:val="00356CFC"/>
    <w:rsid w:val="003576DE"/>
    <w:rsid w:val="00361612"/>
    <w:rsid w:val="0036468A"/>
    <w:rsid w:val="00364975"/>
    <w:rsid w:val="003654A9"/>
    <w:rsid w:val="00365AF4"/>
    <w:rsid w:val="00365C53"/>
    <w:rsid w:val="00366668"/>
    <w:rsid w:val="00367922"/>
    <w:rsid w:val="00371A17"/>
    <w:rsid w:val="00373566"/>
    <w:rsid w:val="00373634"/>
    <w:rsid w:val="00373857"/>
    <w:rsid w:val="003738AA"/>
    <w:rsid w:val="00373DA8"/>
    <w:rsid w:val="00375CA3"/>
    <w:rsid w:val="00375D26"/>
    <w:rsid w:val="003765EE"/>
    <w:rsid w:val="003766D5"/>
    <w:rsid w:val="00377430"/>
    <w:rsid w:val="00377643"/>
    <w:rsid w:val="0037776F"/>
    <w:rsid w:val="003779C0"/>
    <w:rsid w:val="003803D2"/>
    <w:rsid w:val="00381D6E"/>
    <w:rsid w:val="003832C4"/>
    <w:rsid w:val="00383467"/>
    <w:rsid w:val="003839B8"/>
    <w:rsid w:val="00383B35"/>
    <w:rsid w:val="0038539C"/>
    <w:rsid w:val="00385F87"/>
    <w:rsid w:val="0038634C"/>
    <w:rsid w:val="00386FD1"/>
    <w:rsid w:val="00390167"/>
    <w:rsid w:val="00392990"/>
    <w:rsid w:val="003929A1"/>
    <w:rsid w:val="00392E02"/>
    <w:rsid w:val="00393631"/>
    <w:rsid w:val="0039433E"/>
    <w:rsid w:val="00394570"/>
    <w:rsid w:val="00394B7B"/>
    <w:rsid w:val="00396D72"/>
    <w:rsid w:val="003A31C6"/>
    <w:rsid w:val="003A5689"/>
    <w:rsid w:val="003A658C"/>
    <w:rsid w:val="003B0E7C"/>
    <w:rsid w:val="003B17D4"/>
    <w:rsid w:val="003B4AB5"/>
    <w:rsid w:val="003B5F01"/>
    <w:rsid w:val="003B6503"/>
    <w:rsid w:val="003B787D"/>
    <w:rsid w:val="003C130C"/>
    <w:rsid w:val="003C189D"/>
    <w:rsid w:val="003C1D47"/>
    <w:rsid w:val="003C21B8"/>
    <w:rsid w:val="003C406C"/>
    <w:rsid w:val="003C4569"/>
    <w:rsid w:val="003C5F75"/>
    <w:rsid w:val="003C727B"/>
    <w:rsid w:val="003C7F51"/>
    <w:rsid w:val="003D1B8C"/>
    <w:rsid w:val="003D3C6D"/>
    <w:rsid w:val="003D46FA"/>
    <w:rsid w:val="003D475C"/>
    <w:rsid w:val="003D54BE"/>
    <w:rsid w:val="003D5CFE"/>
    <w:rsid w:val="003D6A51"/>
    <w:rsid w:val="003E03AD"/>
    <w:rsid w:val="003E2D32"/>
    <w:rsid w:val="003E421E"/>
    <w:rsid w:val="003E445C"/>
    <w:rsid w:val="003E45BA"/>
    <w:rsid w:val="003E602C"/>
    <w:rsid w:val="003E6756"/>
    <w:rsid w:val="003F1755"/>
    <w:rsid w:val="003F2397"/>
    <w:rsid w:val="003F296E"/>
    <w:rsid w:val="003F39A4"/>
    <w:rsid w:val="003F476E"/>
    <w:rsid w:val="003F5CC2"/>
    <w:rsid w:val="003F6A6D"/>
    <w:rsid w:val="004026A0"/>
    <w:rsid w:val="004049D8"/>
    <w:rsid w:val="00405065"/>
    <w:rsid w:val="00405A27"/>
    <w:rsid w:val="004062C8"/>
    <w:rsid w:val="00410585"/>
    <w:rsid w:val="00411C8F"/>
    <w:rsid w:val="00413B9F"/>
    <w:rsid w:val="004147F2"/>
    <w:rsid w:val="00415638"/>
    <w:rsid w:val="00415A58"/>
    <w:rsid w:val="00415AE2"/>
    <w:rsid w:val="00415E67"/>
    <w:rsid w:val="00416B31"/>
    <w:rsid w:val="00420FD6"/>
    <w:rsid w:val="00421B6E"/>
    <w:rsid w:val="004223B8"/>
    <w:rsid w:val="00422B53"/>
    <w:rsid w:val="004232C5"/>
    <w:rsid w:val="004233D8"/>
    <w:rsid w:val="004246E5"/>
    <w:rsid w:val="004251DF"/>
    <w:rsid w:val="004254E4"/>
    <w:rsid w:val="004259DE"/>
    <w:rsid w:val="004268EB"/>
    <w:rsid w:val="00427479"/>
    <w:rsid w:val="00427F2A"/>
    <w:rsid w:val="0043198F"/>
    <w:rsid w:val="00433245"/>
    <w:rsid w:val="00433DEE"/>
    <w:rsid w:val="00434847"/>
    <w:rsid w:val="00436508"/>
    <w:rsid w:val="00440111"/>
    <w:rsid w:val="00441AB6"/>
    <w:rsid w:val="00445FB4"/>
    <w:rsid w:val="004517E9"/>
    <w:rsid w:val="00453185"/>
    <w:rsid w:val="00453C74"/>
    <w:rsid w:val="00454E09"/>
    <w:rsid w:val="0045554F"/>
    <w:rsid w:val="0045558C"/>
    <w:rsid w:val="00456E0B"/>
    <w:rsid w:val="004573E5"/>
    <w:rsid w:val="004606DB"/>
    <w:rsid w:val="00462D1E"/>
    <w:rsid w:val="00463090"/>
    <w:rsid w:val="00463956"/>
    <w:rsid w:val="004652DB"/>
    <w:rsid w:val="0046619F"/>
    <w:rsid w:val="00466373"/>
    <w:rsid w:val="00466DD9"/>
    <w:rsid w:val="0046706E"/>
    <w:rsid w:val="0046762C"/>
    <w:rsid w:val="00470F89"/>
    <w:rsid w:val="0047368E"/>
    <w:rsid w:val="004743FD"/>
    <w:rsid w:val="00474441"/>
    <w:rsid w:val="00474F59"/>
    <w:rsid w:val="0047538C"/>
    <w:rsid w:val="00475BCB"/>
    <w:rsid w:val="004760DC"/>
    <w:rsid w:val="00476653"/>
    <w:rsid w:val="00480E0A"/>
    <w:rsid w:val="00481183"/>
    <w:rsid w:val="004812EC"/>
    <w:rsid w:val="0048189A"/>
    <w:rsid w:val="00483665"/>
    <w:rsid w:val="004847FA"/>
    <w:rsid w:val="00484A8D"/>
    <w:rsid w:val="004859DB"/>
    <w:rsid w:val="00485AC6"/>
    <w:rsid w:val="00486AD1"/>
    <w:rsid w:val="00486BBD"/>
    <w:rsid w:val="0048733C"/>
    <w:rsid w:val="00487D86"/>
    <w:rsid w:val="004901E6"/>
    <w:rsid w:val="004910F0"/>
    <w:rsid w:val="00491E3F"/>
    <w:rsid w:val="00492033"/>
    <w:rsid w:val="00492BC2"/>
    <w:rsid w:val="00493B50"/>
    <w:rsid w:val="004940B6"/>
    <w:rsid w:val="0049455E"/>
    <w:rsid w:val="0049499A"/>
    <w:rsid w:val="00495370"/>
    <w:rsid w:val="0049787C"/>
    <w:rsid w:val="004A0D4E"/>
    <w:rsid w:val="004A21BD"/>
    <w:rsid w:val="004A4B23"/>
    <w:rsid w:val="004A4BEC"/>
    <w:rsid w:val="004A5FDE"/>
    <w:rsid w:val="004A6407"/>
    <w:rsid w:val="004B0036"/>
    <w:rsid w:val="004B1D7D"/>
    <w:rsid w:val="004B20DC"/>
    <w:rsid w:val="004B2C59"/>
    <w:rsid w:val="004C18DD"/>
    <w:rsid w:val="004C20B7"/>
    <w:rsid w:val="004C4140"/>
    <w:rsid w:val="004C4907"/>
    <w:rsid w:val="004C6C61"/>
    <w:rsid w:val="004C6F9D"/>
    <w:rsid w:val="004D11E4"/>
    <w:rsid w:val="004D3422"/>
    <w:rsid w:val="004D3780"/>
    <w:rsid w:val="004D46F7"/>
    <w:rsid w:val="004D4A4E"/>
    <w:rsid w:val="004D5F3D"/>
    <w:rsid w:val="004D65AA"/>
    <w:rsid w:val="004D6D26"/>
    <w:rsid w:val="004E1C0E"/>
    <w:rsid w:val="004E4B43"/>
    <w:rsid w:val="004E5400"/>
    <w:rsid w:val="004E5CFB"/>
    <w:rsid w:val="004E67DD"/>
    <w:rsid w:val="004E6E05"/>
    <w:rsid w:val="004E6F2F"/>
    <w:rsid w:val="004E7524"/>
    <w:rsid w:val="004E79A3"/>
    <w:rsid w:val="004E7D61"/>
    <w:rsid w:val="004F250C"/>
    <w:rsid w:val="004F3653"/>
    <w:rsid w:val="004F3C57"/>
    <w:rsid w:val="004F484A"/>
    <w:rsid w:val="004F485B"/>
    <w:rsid w:val="004F52DF"/>
    <w:rsid w:val="004F5FDB"/>
    <w:rsid w:val="004F6B74"/>
    <w:rsid w:val="004F6C9A"/>
    <w:rsid w:val="004F7640"/>
    <w:rsid w:val="004F7B3D"/>
    <w:rsid w:val="0050052A"/>
    <w:rsid w:val="00500798"/>
    <w:rsid w:val="00501396"/>
    <w:rsid w:val="005026E9"/>
    <w:rsid w:val="00502768"/>
    <w:rsid w:val="005027C7"/>
    <w:rsid w:val="00505A67"/>
    <w:rsid w:val="00506128"/>
    <w:rsid w:val="005067CB"/>
    <w:rsid w:val="00507795"/>
    <w:rsid w:val="00510027"/>
    <w:rsid w:val="005107C7"/>
    <w:rsid w:val="00512C3D"/>
    <w:rsid w:val="00512D40"/>
    <w:rsid w:val="00513B46"/>
    <w:rsid w:val="00514753"/>
    <w:rsid w:val="00514AAD"/>
    <w:rsid w:val="00514C36"/>
    <w:rsid w:val="00514E5E"/>
    <w:rsid w:val="00515718"/>
    <w:rsid w:val="00515F1B"/>
    <w:rsid w:val="00516113"/>
    <w:rsid w:val="005172D6"/>
    <w:rsid w:val="00517EE4"/>
    <w:rsid w:val="005210C3"/>
    <w:rsid w:val="005213AE"/>
    <w:rsid w:val="00522AF7"/>
    <w:rsid w:val="00522DB5"/>
    <w:rsid w:val="00522DCF"/>
    <w:rsid w:val="00523654"/>
    <w:rsid w:val="00523BAA"/>
    <w:rsid w:val="00524621"/>
    <w:rsid w:val="0052599E"/>
    <w:rsid w:val="0052728B"/>
    <w:rsid w:val="00530766"/>
    <w:rsid w:val="005321C4"/>
    <w:rsid w:val="00532F42"/>
    <w:rsid w:val="005346C6"/>
    <w:rsid w:val="00535567"/>
    <w:rsid w:val="00535ADD"/>
    <w:rsid w:val="00536340"/>
    <w:rsid w:val="00536A7F"/>
    <w:rsid w:val="00537C4C"/>
    <w:rsid w:val="00537DC6"/>
    <w:rsid w:val="00542282"/>
    <w:rsid w:val="00542EF6"/>
    <w:rsid w:val="005430D0"/>
    <w:rsid w:val="00544B44"/>
    <w:rsid w:val="005453FD"/>
    <w:rsid w:val="005454C9"/>
    <w:rsid w:val="00546493"/>
    <w:rsid w:val="00546ACD"/>
    <w:rsid w:val="00546DC3"/>
    <w:rsid w:val="005471D1"/>
    <w:rsid w:val="005479E7"/>
    <w:rsid w:val="00547BEC"/>
    <w:rsid w:val="00550C65"/>
    <w:rsid w:val="00551AFD"/>
    <w:rsid w:val="00551E88"/>
    <w:rsid w:val="00554122"/>
    <w:rsid w:val="005542C3"/>
    <w:rsid w:val="00556C17"/>
    <w:rsid w:val="00557086"/>
    <w:rsid w:val="00560E57"/>
    <w:rsid w:val="00561287"/>
    <w:rsid w:val="00562D05"/>
    <w:rsid w:val="005634FB"/>
    <w:rsid w:val="005635F1"/>
    <w:rsid w:val="0056478D"/>
    <w:rsid w:val="005652FF"/>
    <w:rsid w:val="0056729F"/>
    <w:rsid w:val="00570082"/>
    <w:rsid w:val="005710D5"/>
    <w:rsid w:val="00571871"/>
    <w:rsid w:val="00572C5A"/>
    <w:rsid w:val="00573240"/>
    <w:rsid w:val="005732F0"/>
    <w:rsid w:val="0057424C"/>
    <w:rsid w:val="005757E5"/>
    <w:rsid w:val="00575D5B"/>
    <w:rsid w:val="00577CE1"/>
    <w:rsid w:val="00580515"/>
    <w:rsid w:val="00583FF5"/>
    <w:rsid w:val="00586DEB"/>
    <w:rsid w:val="00587100"/>
    <w:rsid w:val="00587A53"/>
    <w:rsid w:val="005902B2"/>
    <w:rsid w:val="005906F9"/>
    <w:rsid w:val="00590FC8"/>
    <w:rsid w:val="0059231D"/>
    <w:rsid w:val="00592799"/>
    <w:rsid w:val="005957CA"/>
    <w:rsid w:val="00596F99"/>
    <w:rsid w:val="00597EB7"/>
    <w:rsid w:val="005A10AA"/>
    <w:rsid w:val="005A1F7E"/>
    <w:rsid w:val="005A4CDA"/>
    <w:rsid w:val="005A4E4C"/>
    <w:rsid w:val="005A51D7"/>
    <w:rsid w:val="005A6193"/>
    <w:rsid w:val="005A64C4"/>
    <w:rsid w:val="005B0B47"/>
    <w:rsid w:val="005B0E8D"/>
    <w:rsid w:val="005B0F65"/>
    <w:rsid w:val="005B1534"/>
    <w:rsid w:val="005B35E7"/>
    <w:rsid w:val="005B36C6"/>
    <w:rsid w:val="005B3838"/>
    <w:rsid w:val="005B410D"/>
    <w:rsid w:val="005B435D"/>
    <w:rsid w:val="005B4B8A"/>
    <w:rsid w:val="005B519A"/>
    <w:rsid w:val="005B5426"/>
    <w:rsid w:val="005B5ECD"/>
    <w:rsid w:val="005B6AB8"/>
    <w:rsid w:val="005C0417"/>
    <w:rsid w:val="005C1311"/>
    <w:rsid w:val="005C216B"/>
    <w:rsid w:val="005C2195"/>
    <w:rsid w:val="005C22E0"/>
    <w:rsid w:val="005C2924"/>
    <w:rsid w:val="005C3722"/>
    <w:rsid w:val="005C38CF"/>
    <w:rsid w:val="005C5A86"/>
    <w:rsid w:val="005C5E8D"/>
    <w:rsid w:val="005C7095"/>
    <w:rsid w:val="005D00DD"/>
    <w:rsid w:val="005D19AE"/>
    <w:rsid w:val="005D2CEE"/>
    <w:rsid w:val="005D2F9C"/>
    <w:rsid w:val="005D30D1"/>
    <w:rsid w:val="005D489A"/>
    <w:rsid w:val="005D524F"/>
    <w:rsid w:val="005D5AA9"/>
    <w:rsid w:val="005D5D36"/>
    <w:rsid w:val="005D6D68"/>
    <w:rsid w:val="005D75FC"/>
    <w:rsid w:val="005D7883"/>
    <w:rsid w:val="005E21DA"/>
    <w:rsid w:val="005E2FBD"/>
    <w:rsid w:val="005E3BC8"/>
    <w:rsid w:val="005E4C8E"/>
    <w:rsid w:val="005E5184"/>
    <w:rsid w:val="005E52F2"/>
    <w:rsid w:val="005E6B78"/>
    <w:rsid w:val="005F08C9"/>
    <w:rsid w:val="005F08E2"/>
    <w:rsid w:val="005F261D"/>
    <w:rsid w:val="005F3B94"/>
    <w:rsid w:val="005F411D"/>
    <w:rsid w:val="005F58B2"/>
    <w:rsid w:val="005F612C"/>
    <w:rsid w:val="005F72D9"/>
    <w:rsid w:val="005F7C6D"/>
    <w:rsid w:val="00601D0C"/>
    <w:rsid w:val="00601F35"/>
    <w:rsid w:val="00602040"/>
    <w:rsid w:val="00602D88"/>
    <w:rsid w:val="006052C0"/>
    <w:rsid w:val="00606144"/>
    <w:rsid w:val="0061266E"/>
    <w:rsid w:val="00614988"/>
    <w:rsid w:val="006161B5"/>
    <w:rsid w:val="00616DDE"/>
    <w:rsid w:val="006179B0"/>
    <w:rsid w:val="00617C94"/>
    <w:rsid w:val="00620294"/>
    <w:rsid w:val="0062245D"/>
    <w:rsid w:val="006226CC"/>
    <w:rsid w:val="00622ADB"/>
    <w:rsid w:val="006232D5"/>
    <w:rsid w:val="0062693A"/>
    <w:rsid w:val="006304D4"/>
    <w:rsid w:val="006305CB"/>
    <w:rsid w:val="006309FB"/>
    <w:rsid w:val="0063265E"/>
    <w:rsid w:val="0063454C"/>
    <w:rsid w:val="0063496A"/>
    <w:rsid w:val="006364BB"/>
    <w:rsid w:val="00637A0F"/>
    <w:rsid w:val="0064169D"/>
    <w:rsid w:val="00642589"/>
    <w:rsid w:val="00642F06"/>
    <w:rsid w:val="0064348B"/>
    <w:rsid w:val="00643E3D"/>
    <w:rsid w:val="0064594A"/>
    <w:rsid w:val="0064624F"/>
    <w:rsid w:val="006462A3"/>
    <w:rsid w:val="00647C0A"/>
    <w:rsid w:val="00650EF9"/>
    <w:rsid w:val="00651083"/>
    <w:rsid w:val="006512CB"/>
    <w:rsid w:val="00651471"/>
    <w:rsid w:val="00651C19"/>
    <w:rsid w:val="0065267B"/>
    <w:rsid w:val="00652C15"/>
    <w:rsid w:val="00654540"/>
    <w:rsid w:val="0065540B"/>
    <w:rsid w:val="00656F6D"/>
    <w:rsid w:val="00662834"/>
    <w:rsid w:val="00664720"/>
    <w:rsid w:val="00666126"/>
    <w:rsid w:val="00666D3D"/>
    <w:rsid w:val="00667FBE"/>
    <w:rsid w:val="00670125"/>
    <w:rsid w:val="00670BF9"/>
    <w:rsid w:val="006727F0"/>
    <w:rsid w:val="00672A5C"/>
    <w:rsid w:val="00672DCF"/>
    <w:rsid w:val="00673CEC"/>
    <w:rsid w:val="00674D6A"/>
    <w:rsid w:val="006759EF"/>
    <w:rsid w:val="0067655E"/>
    <w:rsid w:val="00676EC5"/>
    <w:rsid w:val="0067775F"/>
    <w:rsid w:val="00681219"/>
    <w:rsid w:val="00681AD3"/>
    <w:rsid w:val="00681D62"/>
    <w:rsid w:val="00682C5A"/>
    <w:rsid w:val="00683469"/>
    <w:rsid w:val="00684852"/>
    <w:rsid w:val="00685C35"/>
    <w:rsid w:val="006868B0"/>
    <w:rsid w:val="00690867"/>
    <w:rsid w:val="006910AC"/>
    <w:rsid w:val="00691D38"/>
    <w:rsid w:val="006931B4"/>
    <w:rsid w:val="006946B7"/>
    <w:rsid w:val="00694817"/>
    <w:rsid w:val="00694BE6"/>
    <w:rsid w:val="00694FC3"/>
    <w:rsid w:val="00695EA3"/>
    <w:rsid w:val="006967C9"/>
    <w:rsid w:val="00696C62"/>
    <w:rsid w:val="00697151"/>
    <w:rsid w:val="006A2D45"/>
    <w:rsid w:val="006A2E0A"/>
    <w:rsid w:val="006A34D6"/>
    <w:rsid w:val="006A5116"/>
    <w:rsid w:val="006B1F51"/>
    <w:rsid w:val="006B2989"/>
    <w:rsid w:val="006B2AA1"/>
    <w:rsid w:val="006B43AF"/>
    <w:rsid w:val="006B4A46"/>
    <w:rsid w:val="006B5E0D"/>
    <w:rsid w:val="006B6473"/>
    <w:rsid w:val="006B6D23"/>
    <w:rsid w:val="006B6EE6"/>
    <w:rsid w:val="006B7E82"/>
    <w:rsid w:val="006C1428"/>
    <w:rsid w:val="006C17A7"/>
    <w:rsid w:val="006C41EC"/>
    <w:rsid w:val="006C5896"/>
    <w:rsid w:val="006C6CFD"/>
    <w:rsid w:val="006C757C"/>
    <w:rsid w:val="006C7A64"/>
    <w:rsid w:val="006D03EB"/>
    <w:rsid w:val="006D0E31"/>
    <w:rsid w:val="006D18E3"/>
    <w:rsid w:val="006D21D0"/>
    <w:rsid w:val="006D2528"/>
    <w:rsid w:val="006D34C7"/>
    <w:rsid w:val="006D3D31"/>
    <w:rsid w:val="006D47A9"/>
    <w:rsid w:val="006D4943"/>
    <w:rsid w:val="006D6428"/>
    <w:rsid w:val="006D6FDF"/>
    <w:rsid w:val="006D7D1B"/>
    <w:rsid w:val="006E01E1"/>
    <w:rsid w:val="006E0AC5"/>
    <w:rsid w:val="006E198B"/>
    <w:rsid w:val="006E226A"/>
    <w:rsid w:val="006E31DC"/>
    <w:rsid w:val="006E3E06"/>
    <w:rsid w:val="006E4297"/>
    <w:rsid w:val="006E468C"/>
    <w:rsid w:val="006E56C7"/>
    <w:rsid w:val="006E57FA"/>
    <w:rsid w:val="006E5AFD"/>
    <w:rsid w:val="006E6B46"/>
    <w:rsid w:val="006E7D44"/>
    <w:rsid w:val="006F13C5"/>
    <w:rsid w:val="006F6C47"/>
    <w:rsid w:val="00701D86"/>
    <w:rsid w:val="0070215D"/>
    <w:rsid w:val="00702278"/>
    <w:rsid w:val="007025B2"/>
    <w:rsid w:val="00702A46"/>
    <w:rsid w:val="00704452"/>
    <w:rsid w:val="00704B4E"/>
    <w:rsid w:val="00704DB2"/>
    <w:rsid w:val="00706AFF"/>
    <w:rsid w:val="00706F18"/>
    <w:rsid w:val="00707D12"/>
    <w:rsid w:val="00707D7B"/>
    <w:rsid w:val="007106C4"/>
    <w:rsid w:val="0071094D"/>
    <w:rsid w:val="007128C9"/>
    <w:rsid w:val="00714692"/>
    <w:rsid w:val="00714744"/>
    <w:rsid w:val="00715483"/>
    <w:rsid w:val="0071580E"/>
    <w:rsid w:val="00715E17"/>
    <w:rsid w:val="00717613"/>
    <w:rsid w:val="00721EAF"/>
    <w:rsid w:val="007225AC"/>
    <w:rsid w:val="007231E9"/>
    <w:rsid w:val="00724E59"/>
    <w:rsid w:val="00724EA1"/>
    <w:rsid w:val="00725284"/>
    <w:rsid w:val="0072570D"/>
    <w:rsid w:val="00725829"/>
    <w:rsid w:val="00725F6C"/>
    <w:rsid w:val="0072725A"/>
    <w:rsid w:val="00730087"/>
    <w:rsid w:val="00731646"/>
    <w:rsid w:val="0073249F"/>
    <w:rsid w:val="0073291F"/>
    <w:rsid w:val="00734EFF"/>
    <w:rsid w:val="007353E7"/>
    <w:rsid w:val="00736084"/>
    <w:rsid w:val="00737511"/>
    <w:rsid w:val="0073778F"/>
    <w:rsid w:val="0073782A"/>
    <w:rsid w:val="007401E9"/>
    <w:rsid w:val="00741BC1"/>
    <w:rsid w:val="00743A79"/>
    <w:rsid w:val="007447FC"/>
    <w:rsid w:val="007448EA"/>
    <w:rsid w:val="00745FB1"/>
    <w:rsid w:val="00746B14"/>
    <w:rsid w:val="00747CBF"/>
    <w:rsid w:val="0075298C"/>
    <w:rsid w:val="00754C34"/>
    <w:rsid w:val="00754C67"/>
    <w:rsid w:val="00757F12"/>
    <w:rsid w:val="007608C3"/>
    <w:rsid w:val="0076202D"/>
    <w:rsid w:val="007623BF"/>
    <w:rsid w:val="0076275A"/>
    <w:rsid w:val="0076362A"/>
    <w:rsid w:val="00763B39"/>
    <w:rsid w:val="00764422"/>
    <w:rsid w:val="00765451"/>
    <w:rsid w:val="00765F70"/>
    <w:rsid w:val="007660D4"/>
    <w:rsid w:val="007701E1"/>
    <w:rsid w:val="00770335"/>
    <w:rsid w:val="00770EE0"/>
    <w:rsid w:val="007710F2"/>
    <w:rsid w:val="00773E3E"/>
    <w:rsid w:val="0077418D"/>
    <w:rsid w:val="007743CD"/>
    <w:rsid w:val="0077625B"/>
    <w:rsid w:val="00776C85"/>
    <w:rsid w:val="00777192"/>
    <w:rsid w:val="007776FD"/>
    <w:rsid w:val="007825EA"/>
    <w:rsid w:val="00782F66"/>
    <w:rsid w:val="00784BC4"/>
    <w:rsid w:val="007850DA"/>
    <w:rsid w:val="007852A0"/>
    <w:rsid w:val="00785780"/>
    <w:rsid w:val="0079290A"/>
    <w:rsid w:val="00796EC6"/>
    <w:rsid w:val="00796FC9"/>
    <w:rsid w:val="0079746F"/>
    <w:rsid w:val="007A22B4"/>
    <w:rsid w:val="007A28CB"/>
    <w:rsid w:val="007A3664"/>
    <w:rsid w:val="007A4FAC"/>
    <w:rsid w:val="007A55AB"/>
    <w:rsid w:val="007A685A"/>
    <w:rsid w:val="007A6B09"/>
    <w:rsid w:val="007A6BE7"/>
    <w:rsid w:val="007A71C3"/>
    <w:rsid w:val="007A7C9A"/>
    <w:rsid w:val="007B0D71"/>
    <w:rsid w:val="007B1FE1"/>
    <w:rsid w:val="007B23F0"/>
    <w:rsid w:val="007B31C0"/>
    <w:rsid w:val="007B35E7"/>
    <w:rsid w:val="007B3783"/>
    <w:rsid w:val="007B37A3"/>
    <w:rsid w:val="007B43C5"/>
    <w:rsid w:val="007B443B"/>
    <w:rsid w:val="007B44E6"/>
    <w:rsid w:val="007B52ED"/>
    <w:rsid w:val="007B5383"/>
    <w:rsid w:val="007B5D6B"/>
    <w:rsid w:val="007B63B2"/>
    <w:rsid w:val="007C047C"/>
    <w:rsid w:val="007C067B"/>
    <w:rsid w:val="007C09F2"/>
    <w:rsid w:val="007C2768"/>
    <w:rsid w:val="007C31C8"/>
    <w:rsid w:val="007C424A"/>
    <w:rsid w:val="007C464B"/>
    <w:rsid w:val="007C4734"/>
    <w:rsid w:val="007C4A60"/>
    <w:rsid w:val="007C54AD"/>
    <w:rsid w:val="007C76C7"/>
    <w:rsid w:val="007D10EB"/>
    <w:rsid w:val="007D1355"/>
    <w:rsid w:val="007D16A0"/>
    <w:rsid w:val="007D2CC6"/>
    <w:rsid w:val="007D415F"/>
    <w:rsid w:val="007D434A"/>
    <w:rsid w:val="007D6C93"/>
    <w:rsid w:val="007D7AB2"/>
    <w:rsid w:val="007E00DB"/>
    <w:rsid w:val="007E2B26"/>
    <w:rsid w:val="007E3B7C"/>
    <w:rsid w:val="007E3F75"/>
    <w:rsid w:val="007E4267"/>
    <w:rsid w:val="007E5727"/>
    <w:rsid w:val="007E5F24"/>
    <w:rsid w:val="007E6CFB"/>
    <w:rsid w:val="007E7885"/>
    <w:rsid w:val="007E7FA7"/>
    <w:rsid w:val="007F014E"/>
    <w:rsid w:val="007F062E"/>
    <w:rsid w:val="007F384E"/>
    <w:rsid w:val="007F3B86"/>
    <w:rsid w:val="007F480D"/>
    <w:rsid w:val="007F4D22"/>
    <w:rsid w:val="007F5216"/>
    <w:rsid w:val="007F596A"/>
    <w:rsid w:val="007F5D86"/>
    <w:rsid w:val="007F5E3C"/>
    <w:rsid w:val="007F7526"/>
    <w:rsid w:val="007F7DFE"/>
    <w:rsid w:val="00800BD5"/>
    <w:rsid w:val="00800EE3"/>
    <w:rsid w:val="00801D77"/>
    <w:rsid w:val="008040B4"/>
    <w:rsid w:val="00804E19"/>
    <w:rsid w:val="008066D9"/>
    <w:rsid w:val="00807CA8"/>
    <w:rsid w:val="00807D16"/>
    <w:rsid w:val="00807F39"/>
    <w:rsid w:val="00810D51"/>
    <w:rsid w:val="008154B7"/>
    <w:rsid w:val="00815C2A"/>
    <w:rsid w:val="00816DFD"/>
    <w:rsid w:val="00816E25"/>
    <w:rsid w:val="0081753B"/>
    <w:rsid w:val="00817E6E"/>
    <w:rsid w:val="00820D6A"/>
    <w:rsid w:val="00823387"/>
    <w:rsid w:val="00823431"/>
    <w:rsid w:val="00823B09"/>
    <w:rsid w:val="00826983"/>
    <w:rsid w:val="0082740D"/>
    <w:rsid w:val="00827EB8"/>
    <w:rsid w:val="008300C6"/>
    <w:rsid w:val="008303F3"/>
    <w:rsid w:val="00831BEB"/>
    <w:rsid w:val="0083290C"/>
    <w:rsid w:val="00832A1E"/>
    <w:rsid w:val="0083391B"/>
    <w:rsid w:val="00833F7D"/>
    <w:rsid w:val="00835725"/>
    <w:rsid w:val="00835752"/>
    <w:rsid w:val="00835812"/>
    <w:rsid w:val="008409CF"/>
    <w:rsid w:val="0084279E"/>
    <w:rsid w:val="00842A66"/>
    <w:rsid w:val="00842CE7"/>
    <w:rsid w:val="0084496C"/>
    <w:rsid w:val="0084566E"/>
    <w:rsid w:val="00845D40"/>
    <w:rsid w:val="008460C2"/>
    <w:rsid w:val="00850A81"/>
    <w:rsid w:val="00850B4D"/>
    <w:rsid w:val="00851EC3"/>
    <w:rsid w:val="00852AD9"/>
    <w:rsid w:val="00852F69"/>
    <w:rsid w:val="00854E19"/>
    <w:rsid w:val="008551B9"/>
    <w:rsid w:val="00855F60"/>
    <w:rsid w:val="0085644B"/>
    <w:rsid w:val="00857EB5"/>
    <w:rsid w:val="00857F83"/>
    <w:rsid w:val="00860F4F"/>
    <w:rsid w:val="00863611"/>
    <w:rsid w:val="008641FF"/>
    <w:rsid w:val="00864894"/>
    <w:rsid w:val="008660A3"/>
    <w:rsid w:val="00866CE4"/>
    <w:rsid w:val="008709D5"/>
    <w:rsid w:val="00872C90"/>
    <w:rsid w:val="00872DD3"/>
    <w:rsid w:val="008751F0"/>
    <w:rsid w:val="00876678"/>
    <w:rsid w:val="0087769B"/>
    <w:rsid w:val="00880410"/>
    <w:rsid w:val="00880964"/>
    <w:rsid w:val="0088210C"/>
    <w:rsid w:val="00882731"/>
    <w:rsid w:val="008848D9"/>
    <w:rsid w:val="0088635B"/>
    <w:rsid w:val="0088736D"/>
    <w:rsid w:val="0089252A"/>
    <w:rsid w:val="00894307"/>
    <w:rsid w:val="00894C82"/>
    <w:rsid w:val="00895580"/>
    <w:rsid w:val="00896AB1"/>
    <w:rsid w:val="00896BCB"/>
    <w:rsid w:val="00896D44"/>
    <w:rsid w:val="00896F5A"/>
    <w:rsid w:val="008A1D65"/>
    <w:rsid w:val="008A2034"/>
    <w:rsid w:val="008A301F"/>
    <w:rsid w:val="008A39B3"/>
    <w:rsid w:val="008A49CE"/>
    <w:rsid w:val="008A4BA1"/>
    <w:rsid w:val="008A5A11"/>
    <w:rsid w:val="008A5BB3"/>
    <w:rsid w:val="008A76B2"/>
    <w:rsid w:val="008A7872"/>
    <w:rsid w:val="008A7CA5"/>
    <w:rsid w:val="008B1446"/>
    <w:rsid w:val="008B1BD5"/>
    <w:rsid w:val="008B2BD5"/>
    <w:rsid w:val="008B31E1"/>
    <w:rsid w:val="008B7350"/>
    <w:rsid w:val="008C0E64"/>
    <w:rsid w:val="008C310C"/>
    <w:rsid w:val="008C4C2C"/>
    <w:rsid w:val="008C52A4"/>
    <w:rsid w:val="008C7CCE"/>
    <w:rsid w:val="008D0A64"/>
    <w:rsid w:val="008D0ABB"/>
    <w:rsid w:val="008D13F9"/>
    <w:rsid w:val="008D1FFF"/>
    <w:rsid w:val="008D212E"/>
    <w:rsid w:val="008D3913"/>
    <w:rsid w:val="008D3C5A"/>
    <w:rsid w:val="008D41E3"/>
    <w:rsid w:val="008D539C"/>
    <w:rsid w:val="008D53DA"/>
    <w:rsid w:val="008D5882"/>
    <w:rsid w:val="008D5AA0"/>
    <w:rsid w:val="008D68CD"/>
    <w:rsid w:val="008D7034"/>
    <w:rsid w:val="008D71DE"/>
    <w:rsid w:val="008D76E8"/>
    <w:rsid w:val="008D7C07"/>
    <w:rsid w:val="008E0141"/>
    <w:rsid w:val="008E01FB"/>
    <w:rsid w:val="008E0834"/>
    <w:rsid w:val="008E0DFC"/>
    <w:rsid w:val="008E1A96"/>
    <w:rsid w:val="008E2125"/>
    <w:rsid w:val="008E28AA"/>
    <w:rsid w:val="008E2DC2"/>
    <w:rsid w:val="008E4BC0"/>
    <w:rsid w:val="008E5A5F"/>
    <w:rsid w:val="008E61ED"/>
    <w:rsid w:val="008E6F19"/>
    <w:rsid w:val="008E7DD4"/>
    <w:rsid w:val="008F0E79"/>
    <w:rsid w:val="008F3059"/>
    <w:rsid w:val="008F385D"/>
    <w:rsid w:val="008F3F72"/>
    <w:rsid w:val="008F410B"/>
    <w:rsid w:val="008F4FD1"/>
    <w:rsid w:val="008F543E"/>
    <w:rsid w:val="008F585B"/>
    <w:rsid w:val="00903805"/>
    <w:rsid w:val="009067FD"/>
    <w:rsid w:val="0090742C"/>
    <w:rsid w:val="00911BA8"/>
    <w:rsid w:val="00912518"/>
    <w:rsid w:val="0091591D"/>
    <w:rsid w:val="009165EA"/>
    <w:rsid w:val="009178F2"/>
    <w:rsid w:val="00920859"/>
    <w:rsid w:val="0092166F"/>
    <w:rsid w:val="0092195A"/>
    <w:rsid w:val="009224CB"/>
    <w:rsid w:val="0092311C"/>
    <w:rsid w:val="009246D1"/>
    <w:rsid w:val="009247FF"/>
    <w:rsid w:val="009258A2"/>
    <w:rsid w:val="009273C7"/>
    <w:rsid w:val="00927786"/>
    <w:rsid w:val="0093151B"/>
    <w:rsid w:val="0093197A"/>
    <w:rsid w:val="00932442"/>
    <w:rsid w:val="0093245C"/>
    <w:rsid w:val="009337CB"/>
    <w:rsid w:val="00934C97"/>
    <w:rsid w:val="00935B18"/>
    <w:rsid w:val="0093659F"/>
    <w:rsid w:val="00940F49"/>
    <w:rsid w:val="009416F7"/>
    <w:rsid w:val="00941C3F"/>
    <w:rsid w:val="009425BF"/>
    <w:rsid w:val="00943317"/>
    <w:rsid w:val="009452DD"/>
    <w:rsid w:val="0094569E"/>
    <w:rsid w:val="00946B03"/>
    <w:rsid w:val="00946CBC"/>
    <w:rsid w:val="00946E0B"/>
    <w:rsid w:val="00947EB6"/>
    <w:rsid w:val="00950AD2"/>
    <w:rsid w:val="009525CE"/>
    <w:rsid w:val="00953021"/>
    <w:rsid w:val="00953BA0"/>
    <w:rsid w:val="00953D0B"/>
    <w:rsid w:val="0095480E"/>
    <w:rsid w:val="009558FF"/>
    <w:rsid w:val="00956A6B"/>
    <w:rsid w:val="00957138"/>
    <w:rsid w:val="00960F31"/>
    <w:rsid w:val="00960FA7"/>
    <w:rsid w:val="0096173C"/>
    <w:rsid w:val="00961B18"/>
    <w:rsid w:val="0096205A"/>
    <w:rsid w:val="009620D5"/>
    <w:rsid w:val="00962FA7"/>
    <w:rsid w:val="00964708"/>
    <w:rsid w:val="00964FC5"/>
    <w:rsid w:val="009723E5"/>
    <w:rsid w:val="009754D2"/>
    <w:rsid w:val="00976C7C"/>
    <w:rsid w:val="0097711E"/>
    <w:rsid w:val="00981B36"/>
    <w:rsid w:val="00981BD0"/>
    <w:rsid w:val="00981BE9"/>
    <w:rsid w:val="00985510"/>
    <w:rsid w:val="009868D7"/>
    <w:rsid w:val="00986AE1"/>
    <w:rsid w:val="00986B44"/>
    <w:rsid w:val="009871A1"/>
    <w:rsid w:val="00987588"/>
    <w:rsid w:val="009875FA"/>
    <w:rsid w:val="00987663"/>
    <w:rsid w:val="00990314"/>
    <w:rsid w:val="009915D7"/>
    <w:rsid w:val="00991CBC"/>
    <w:rsid w:val="00991DFA"/>
    <w:rsid w:val="00992DB5"/>
    <w:rsid w:val="00993009"/>
    <w:rsid w:val="00993A1D"/>
    <w:rsid w:val="009942DA"/>
    <w:rsid w:val="00995CE4"/>
    <w:rsid w:val="00996066"/>
    <w:rsid w:val="00996873"/>
    <w:rsid w:val="0099710A"/>
    <w:rsid w:val="009A0326"/>
    <w:rsid w:val="009A17E3"/>
    <w:rsid w:val="009A2449"/>
    <w:rsid w:val="009A4D03"/>
    <w:rsid w:val="009A4FAF"/>
    <w:rsid w:val="009A5969"/>
    <w:rsid w:val="009A5D59"/>
    <w:rsid w:val="009A7758"/>
    <w:rsid w:val="009A7766"/>
    <w:rsid w:val="009A796F"/>
    <w:rsid w:val="009A7D63"/>
    <w:rsid w:val="009B212C"/>
    <w:rsid w:val="009B49C5"/>
    <w:rsid w:val="009B5C05"/>
    <w:rsid w:val="009B71F7"/>
    <w:rsid w:val="009C0B4C"/>
    <w:rsid w:val="009C18D2"/>
    <w:rsid w:val="009C20BB"/>
    <w:rsid w:val="009C2ACD"/>
    <w:rsid w:val="009C5A1E"/>
    <w:rsid w:val="009C5E93"/>
    <w:rsid w:val="009C5EBE"/>
    <w:rsid w:val="009C63B8"/>
    <w:rsid w:val="009C677B"/>
    <w:rsid w:val="009C68FA"/>
    <w:rsid w:val="009C7ABD"/>
    <w:rsid w:val="009C7BFB"/>
    <w:rsid w:val="009D0B8C"/>
    <w:rsid w:val="009D17BA"/>
    <w:rsid w:val="009D3FFA"/>
    <w:rsid w:val="009D48FB"/>
    <w:rsid w:val="009D5440"/>
    <w:rsid w:val="009D5DF4"/>
    <w:rsid w:val="009D62C7"/>
    <w:rsid w:val="009E0054"/>
    <w:rsid w:val="009E0F08"/>
    <w:rsid w:val="009E19D2"/>
    <w:rsid w:val="009E3839"/>
    <w:rsid w:val="009E39A0"/>
    <w:rsid w:val="009E542C"/>
    <w:rsid w:val="009E5EEC"/>
    <w:rsid w:val="009E6E44"/>
    <w:rsid w:val="009E7602"/>
    <w:rsid w:val="009E765F"/>
    <w:rsid w:val="009E772D"/>
    <w:rsid w:val="009F13D3"/>
    <w:rsid w:val="009F2810"/>
    <w:rsid w:val="009F2CD1"/>
    <w:rsid w:val="009F374D"/>
    <w:rsid w:val="009F48FA"/>
    <w:rsid w:val="009F4A6E"/>
    <w:rsid w:val="009F6FA1"/>
    <w:rsid w:val="00A03746"/>
    <w:rsid w:val="00A0497B"/>
    <w:rsid w:val="00A04A24"/>
    <w:rsid w:val="00A05DD6"/>
    <w:rsid w:val="00A06061"/>
    <w:rsid w:val="00A06384"/>
    <w:rsid w:val="00A0650D"/>
    <w:rsid w:val="00A1061A"/>
    <w:rsid w:val="00A11401"/>
    <w:rsid w:val="00A1209F"/>
    <w:rsid w:val="00A12336"/>
    <w:rsid w:val="00A129F7"/>
    <w:rsid w:val="00A13367"/>
    <w:rsid w:val="00A14433"/>
    <w:rsid w:val="00A14998"/>
    <w:rsid w:val="00A14AA4"/>
    <w:rsid w:val="00A14B8A"/>
    <w:rsid w:val="00A153AC"/>
    <w:rsid w:val="00A173E9"/>
    <w:rsid w:val="00A17692"/>
    <w:rsid w:val="00A17895"/>
    <w:rsid w:val="00A217C2"/>
    <w:rsid w:val="00A22091"/>
    <w:rsid w:val="00A223D8"/>
    <w:rsid w:val="00A22B54"/>
    <w:rsid w:val="00A23EA0"/>
    <w:rsid w:val="00A24137"/>
    <w:rsid w:val="00A24D13"/>
    <w:rsid w:val="00A300BE"/>
    <w:rsid w:val="00A30978"/>
    <w:rsid w:val="00A30B9B"/>
    <w:rsid w:val="00A30DB1"/>
    <w:rsid w:val="00A32205"/>
    <w:rsid w:val="00A32771"/>
    <w:rsid w:val="00A32C16"/>
    <w:rsid w:val="00A37C53"/>
    <w:rsid w:val="00A41941"/>
    <w:rsid w:val="00A43FD2"/>
    <w:rsid w:val="00A455B4"/>
    <w:rsid w:val="00A45BBF"/>
    <w:rsid w:val="00A463C3"/>
    <w:rsid w:val="00A47DCC"/>
    <w:rsid w:val="00A5238E"/>
    <w:rsid w:val="00A5376B"/>
    <w:rsid w:val="00A5472F"/>
    <w:rsid w:val="00A54774"/>
    <w:rsid w:val="00A57DAC"/>
    <w:rsid w:val="00A60920"/>
    <w:rsid w:val="00A613BA"/>
    <w:rsid w:val="00A613BF"/>
    <w:rsid w:val="00A613EA"/>
    <w:rsid w:val="00A619A6"/>
    <w:rsid w:val="00A62D89"/>
    <w:rsid w:val="00A6302D"/>
    <w:rsid w:val="00A66A51"/>
    <w:rsid w:val="00A67FDE"/>
    <w:rsid w:val="00A702D7"/>
    <w:rsid w:val="00A71E2D"/>
    <w:rsid w:val="00A72529"/>
    <w:rsid w:val="00A73CB0"/>
    <w:rsid w:val="00A74046"/>
    <w:rsid w:val="00A77BCA"/>
    <w:rsid w:val="00A81845"/>
    <w:rsid w:val="00A82079"/>
    <w:rsid w:val="00A82862"/>
    <w:rsid w:val="00A84661"/>
    <w:rsid w:val="00A851BC"/>
    <w:rsid w:val="00A85D8D"/>
    <w:rsid w:val="00A86958"/>
    <w:rsid w:val="00A86A6C"/>
    <w:rsid w:val="00A8777F"/>
    <w:rsid w:val="00A877B7"/>
    <w:rsid w:val="00A87A85"/>
    <w:rsid w:val="00A87D71"/>
    <w:rsid w:val="00A903F9"/>
    <w:rsid w:val="00A90E3E"/>
    <w:rsid w:val="00A94A43"/>
    <w:rsid w:val="00A979CE"/>
    <w:rsid w:val="00AA1324"/>
    <w:rsid w:val="00AA1FE2"/>
    <w:rsid w:val="00AA26E6"/>
    <w:rsid w:val="00AA2A6D"/>
    <w:rsid w:val="00AA6163"/>
    <w:rsid w:val="00AA63A1"/>
    <w:rsid w:val="00AA6657"/>
    <w:rsid w:val="00AA680D"/>
    <w:rsid w:val="00AA6E80"/>
    <w:rsid w:val="00AA707E"/>
    <w:rsid w:val="00AA7B29"/>
    <w:rsid w:val="00AA7EC1"/>
    <w:rsid w:val="00AB0612"/>
    <w:rsid w:val="00AB1704"/>
    <w:rsid w:val="00AB3966"/>
    <w:rsid w:val="00AB41E2"/>
    <w:rsid w:val="00AB4320"/>
    <w:rsid w:val="00AB5079"/>
    <w:rsid w:val="00AB6182"/>
    <w:rsid w:val="00AB6B62"/>
    <w:rsid w:val="00AB77EE"/>
    <w:rsid w:val="00AC0217"/>
    <w:rsid w:val="00AC0E0E"/>
    <w:rsid w:val="00AC15F0"/>
    <w:rsid w:val="00AC1A69"/>
    <w:rsid w:val="00AC23C6"/>
    <w:rsid w:val="00AC2964"/>
    <w:rsid w:val="00AC682D"/>
    <w:rsid w:val="00AD02C7"/>
    <w:rsid w:val="00AD0A07"/>
    <w:rsid w:val="00AD2A45"/>
    <w:rsid w:val="00AD3B40"/>
    <w:rsid w:val="00AD4D2E"/>
    <w:rsid w:val="00AD515C"/>
    <w:rsid w:val="00AD5982"/>
    <w:rsid w:val="00AD609A"/>
    <w:rsid w:val="00AD6108"/>
    <w:rsid w:val="00AE0859"/>
    <w:rsid w:val="00AE0B2B"/>
    <w:rsid w:val="00AE1012"/>
    <w:rsid w:val="00AE2C3A"/>
    <w:rsid w:val="00AE2D14"/>
    <w:rsid w:val="00AE3667"/>
    <w:rsid w:val="00AE3FF0"/>
    <w:rsid w:val="00AE51F6"/>
    <w:rsid w:val="00AE60A9"/>
    <w:rsid w:val="00AE62D1"/>
    <w:rsid w:val="00AE7505"/>
    <w:rsid w:val="00AE782B"/>
    <w:rsid w:val="00AF1FDD"/>
    <w:rsid w:val="00AF55C8"/>
    <w:rsid w:val="00AF6595"/>
    <w:rsid w:val="00B0031E"/>
    <w:rsid w:val="00B0123C"/>
    <w:rsid w:val="00B01970"/>
    <w:rsid w:val="00B02858"/>
    <w:rsid w:val="00B03D8C"/>
    <w:rsid w:val="00B03E8C"/>
    <w:rsid w:val="00B03EE0"/>
    <w:rsid w:val="00B04006"/>
    <w:rsid w:val="00B043B2"/>
    <w:rsid w:val="00B0731D"/>
    <w:rsid w:val="00B07BAA"/>
    <w:rsid w:val="00B10239"/>
    <w:rsid w:val="00B12AA5"/>
    <w:rsid w:val="00B130ED"/>
    <w:rsid w:val="00B13E85"/>
    <w:rsid w:val="00B14260"/>
    <w:rsid w:val="00B1652B"/>
    <w:rsid w:val="00B171D3"/>
    <w:rsid w:val="00B17647"/>
    <w:rsid w:val="00B176DE"/>
    <w:rsid w:val="00B1772F"/>
    <w:rsid w:val="00B219DF"/>
    <w:rsid w:val="00B21EB6"/>
    <w:rsid w:val="00B22F32"/>
    <w:rsid w:val="00B23FFC"/>
    <w:rsid w:val="00B2515E"/>
    <w:rsid w:val="00B259D8"/>
    <w:rsid w:val="00B27097"/>
    <w:rsid w:val="00B27E7E"/>
    <w:rsid w:val="00B3071D"/>
    <w:rsid w:val="00B30AD2"/>
    <w:rsid w:val="00B310AD"/>
    <w:rsid w:val="00B314A6"/>
    <w:rsid w:val="00B31D47"/>
    <w:rsid w:val="00B33D95"/>
    <w:rsid w:val="00B3408F"/>
    <w:rsid w:val="00B34493"/>
    <w:rsid w:val="00B34BBC"/>
    <w:rsid w:val="00B34D0C"/>
    <w:rsid w:val="00B35082"/>
    <w:rsid w:val="00B35147"/>
    <w:rsid w:val="00B36598"/>
    <w:rsid w:val="00B41520"/>
    <w:rsid w:val="00B41DF3"/>
    <w:rsid w:val="00B41F37"/>
    <w:rsid w:val="00B42785"/>
    <w:rsid w:val="00B43106"/>
    <w:rsid w:val="00B43D6F"/>
    <w:rsid w:val="00B44834"/>
    <w:rsid w:val="00B4564C"/>
    <w:rsid w:val="00B45EDF"/>
    <w:rsid w:val="00B461E3"/>
    <w:rsid w:val="00B46907"/>
    <w:rsid w:val="00B5093B"/>
    <w:rsid w:val="00B50D9A"/>
    <w:rsid w:val="00B51785"/>
    <w:rsid w:val="00B53DA9"/>
    <w:rsid w:val="00B545CE"/>
    <w:rsid w:val="00B568E2"/>
    <w:rsid w:val="00B61480"/>
    <w:rsid w:val="00B62DC5"/>
    <w:rsid w:val="00B6309B"/>
    <w:rsid w:val="00B63AF8"/>
    <w:rsid w:val="00B64297"/>
    <w:rsid w:val="00B67C42"/>
    <w:rsid w:val="00B70807"/>
    <w:rsid w:val="00B7080A"/>
    <w:rsid w:val="00B70A68"/>
    <w:rsid w:val="00B70C0E"/>
    <w:rsid w:val="00B70DFC"/>
    <w:rsid w:val="00B725F3"/>
    <w:rsid w:val="00B732FD"/>
    <w:rsid w:val="00B73438"/>
    <w:rsid w:val="00B753B1"/>
    <w:rsid w:val="00B755B3"/>
    <w:rsid w:val="00B763BF"/>
    <w:rsid w:val="00B768AA"/>
    <w:rsid w:val="00B775CC"/>
    <w:rsid w:val="00B804DA"/>
    <w:rsid w:val="00B80CAE"/>
    <w:rsid w:val="00B816A5"/>
    <w:rsid w:val="00B8199D"/>
    <w:rsid w:val="00B81CAD"/>
    <w:rsid w:val="00B8286A"/>
    <w:rsid w:val="00B832C1"/>
    <w:rsid w:val="00B8351F"/>
    <w:rsid w:val="00B85CAE"/>
    <w:rsid w:val="00B900F5"/>
    <w:rsid w:val="00B91022"/>
    <w:rsid w:val="00B919CE"/>
    <w:rsid w:val="00B92EB1"/>
    <w:rsid w:val="00B95CF4"/>
    <w:rsid w:val="00B96419"/>
    <w:rsid w:val="00B96ED0"/>
    <w:rsid w:val="00BA05AE"/>
    <w:rsid w:val="00BA0BDD"/>
    <w:rsid w:val="00BA2108"/>
    <w:rsid w:val="00BA26F3"/>
    <w:rsid w:val="00BA3020"/>
    <w:rsid w:val="00BA6E1D"/>
    <w:rsid w:val="00BA77AB"/>
    <w:rsid w:val="00BB1D0F"/>
    <w:rsid w:val="00BB237C"/>
    <w:rsid w:val="00BB299D"/>
    <w:rsid w:val="00BB5664"/>
    <w:rsid w:val="00BB647C"/>
    <w:rsid w:val="00BB6709"/>
    <w:rsid w:val="00BB789B"/>
    <w:rsid w:val="00BB7A4E"/>
    <w:rsid w:val="00BC0463"/>
    <w:rsid w:val="00BC06B5"/>
    <w:rsid w:val="00BC19D4"/>
    <w:rsid w:val="00BC2297"/>
    <w:rsid w:val="00BC3109"/>
    <w:rsid w:val="00BC364C"/>
    <w:rsid w:val="00BC3741"/>
    <w:rsid w:val="00BC3A74"/>
    <w:rsid w:val="00BC3BEC"/>
    <w:rsid w:val="00BC4DD4"/>
    <w:rsid w:val="00BD282F"/>
    <w:rsid w:val="00BD2AA5"/>
    <w:rsid w:val="00BD3DB2"/>
    <w:rsid w:val="00BD57F2"/>
    <w:rsid w:val="00BD6216"/>
    <w:rsid w:val="00BD6CF1"/>
    <w:rsid w:val="00BD6D2C"/>
    <w:rsid w:val="00BD7076"/>
    <w:rsid w:val="00BE00CE"/>
    <w:rsid w:val="00BE09EB"/>
    <w:rsid w:val="00BE187B"/>
    <w:rsid w:val="00BE225C"/>
    <w:rsid w:val="00BE3202"/>
    <w:rsid w:val="00BE3C56"/>
    <w:rsid w:val="00BE443F"/>
    <w:rsid w:val="00BE4F78"/>
    <w:rsid w:val="00BE6C84"/>
    <w:rsid w:val="00BE712C"/>
    <w:rsid w:val="00BE76FD"/>
    <w:rsid w:val="00BF0ACC"/>
    <w:rsid w:val="00BF3088"/>
    <w:rsid w:val="00BF5C6B"/>
    <w:rsid w:val="00BF6209"/>
    <w:rsid w:val="00BF63B3"/>
    <w:rsid w:val="00BF6C46"/>
    <w:rsid w:val="00BF7892"/>
    <w:rsid w:val="00C018C4"/>
    <w:rsid w:val="00C038E3"/>
    <w:rsid w:val="00C04239"/>
    <w:rsid w:val="00C04552"/>
    <w:rsid w:val="00C04789"/>
    <w:rsid w:val="00C05552"/>
    <w:rsid w:val="00C0636E"/>
    <w:rsid w:val="00C06917"/>
    <w:rsid w:val="00C07674"/>
    <w:rsid w:val="00C10A37"/>
    <w:rsid w:val="00C14EC0"/>
    <w:rsid w:val="00C159A8"/>
    <w:rsid w:val="00C17E38"/>
    <w:rsid w:val="00C20AFE"/>
    <w:rsid w:val="00C2157A"/>
    <w:rsid w:val="00C230AF"/>
    <w:rsid w:val="00C24C45"/>
    <w:rsid w:val="00C25435"/>
    <w:rsid w:val="00C27CB2"/>
    <w:rsid w:val="00C31F0B"/>
    <w:rsid w:val="00C33057"/>
    <w:rsid w:val="00C33626"/>
    <w:rsid w:val="00C36186"/>
    <w:rsid w:val="00C4382D"/>
    <w:rsid w:val="00C44EFB"/>
    <w:rsid w:val="00C44F7C"/>
    <w:rsid w:val="00C502A9"/>
    <w:rsid w:val="00C504F5"/>
    <w:rsid w:val="00C52F67"/>
    <w:rsid w:val="00C5314E"/>
    <w:rsid w:val="00C54459"/>
    <w:rsid w:val="00C563D9"/>
    <w:rsid w:val="00C56C42"/>
    <w:rsid w:val="00C56DB4"/>
    <w:rsid w:val="00C56DCB"/>
    <w:rsid w:val="00C5734E"/>
    <w:rsid w:val="00C57C25"/>
    <w:rsid w:val="00C57E0A"/>
    <w:rsid w:val="00C60670"/>
    <w:rsid w:val="00C60BC0"/>
    <w:rsid w:val="00C634FC"/>
    <w:rsid w:val="00C63B59"/>
    <w:rsid w:val="00C63B7A"/>
    <w:rsid w:val="00C648CC"/>
    <w:rsid w:val="00C66113"/>
    <w:rsid w:val="00C66C87"/>
    <w:rsid w:val="00C706B8"/>
    <w:rsid w:val="00C70EA0"/>
    <w:rsid w:val="00C71B2F"/>
    <w:rsid w:val="00C72056"/>
    <w:rsid w:val="00C73A81"/>
    <w:rsid w:val="00C7433C"/>
    <w:rsid w:val="00C744E2"/>
    <w:rsid w:val="00C745CF"/>
    <w:rsid w:val="00C74EC2"/>
    <w:rsid w:val="00C76991"/>
    <w:rsid w:val="00C76F5E"/>
    <w:rsid w:val="00C80A1A"/>
    <w:rsid w:val="00C80FBD"/>
    <w:rsid w:val="00C813A9"/>
    <w:rsid w:val="00C8281A"/>
    <w:rsid w:val="00C82A99"/>
    <w:rsid w:val="00C82F7C"/>
    <w:rsid w:val="00C83484"/>
    <w:rsid w:val="00C859EB"/>
    <w:rsid w:val="00C8650D"/>
    <w:rsid w:val="00C871D0"/>
    <w:rsid w:val="00C90152"/>
    <w:rsid w:val="00C91FA3"/>
    <w:rsid w:val="00C935FE"/>
    <w:rsid w:val="00C93D95"/>
    <w:rsid w:val="00C94F67"/>
    <w:rsid w:val="00C9505E"/>
    <w:rsid w:val="00C95724"/>
    <w:rsid w:val="00C968E6"/>
    <w:rsid w:val="00CA095C"/>
    <w:rsid w:val="00CA0C61"/>
    <w:rsid w:val="00CA1117"/>
    <w:rsid w:val="00CA1D27"/>
    <w:rsid w:val="00CA24A1"/>
    <w:rsid w:val="00CA2BC5"/>
    <w:rsid w:val="00CA422E"/>
    <w:rsid w:val="00CA42DB"/>
    <w:rsid w:val="00CA502F"/>
    <w:rsid w:val="00CA5218"/>
    <w:rsid w:val="00CA5314"/>
    <w:rsid w:val="00CA5C23"/>
    <w:rsid w:val="00CA6863"/>
    <w:rsid w:val="00CA6C39"/>
    <w:rsid w:val="00CA76B3"/>
    <w:rsid w:val="00CB0497"/>
    <w:rsid w:val="00CB0845"/>
    <w:rsid w:val="00CB2F1E"/>
    <w:rsid w:val="00CB3139"/>
    <w:rsid w:val="00CB54E3"/>
    <w:rsid w:val="00CB6BA6"/>
    <w:rsid w:val="00CB7F9D"/>
    <w:rsid w:val="00CC0263"/>
    <w:rsid w:val="00CC110D"/>
    <w:rsid w:val="00CC158D"/>
    <w:rsid w:val="00CC214A"/>
    <w:rsid w:val="00CC2318"/>
    <w:rsid w:val="00CC5837"/>
    <w:rsid w:val="00CC73DE"/>
    <w:rsid w:val="00CC7FF1"/>
    <w:rsid w:val="00CD07DE"/>
    <w:rsid w:val="00CD1575"/>
    <w:rsid w:val="00CD1C58"/>
    <w:rsid w:val="00CD1F83"/>
    <w:rsid w:val="00CD24DF"/>
    <w:rsid w:val="00CD33A2"/>
    <w:rsid w:val="00CD3899"/>
    <w:rsid w:val="00CE028C"/>
    <w:rsid w:val="00CE13B1"/>
    <w:rsid w:val="00CE2416"/>
    <w:rsid w:val="00CE29FE"/>
    <w:rsid w:val="00CE2A7B"/>
    <w:rsid w:val="00CE3444"/>
    <w:rsid w:val="00CE5389"/>
    <w:rsid w:val="00CE6E8E"/>
    <w:rsid w:val="00CE7262"/>
    <w:rsid w:val="00CE7466"/>
    <w:rsid w:val="00CE74D2"/>
    <w:rsid w:val="00CE7534"/>
    <w:rsid w:val="00CE769D"/>
    <w:rsid w:val="00CE7D28"/>
    <w:rsid w:val="00CF0F33"/>
    <w:rsid w:val="00CF10AF"/>
    <w:rsid w:val="00CF27C9"/>
    <w:rsid w:val="00CF2892"/>
    <w:rsid w:val="00CF2AFC"/>
    <w:rsid w:val="00CF3AED"/>
    <w:rsid w:val="00CF48A1"/>
    <w:rsid w:val="00CF5497"/>
    <w:rsid w:val="00CF5672"/>
    <w:rsid w:val="00CF60E2"/>
    <w:rsid w:val="00CF648E"/>
    <w:rsid w:val="00CF69D3"/>
    <w:rsid w:val="00CF7C49"/>
    <w:rsid w:val="00D003B5"/>
    <w:rsid w:val="00D00ED5"/>
    <w:rsid w:val="00D02AAA"/>
    <w:rsid w:val="00D034DF"/>
    <w:rsid w:val="00D0384F"/>
    <w:rsid w:val="00D03924"/>
    <w:rsid w:val="00D03BF0"/>
    <w:rsid w:val="00D0512A"/>
    <w:rsid w:val="00D054F5"/>
    <w:rsid w:val="00D103F5"/>
    <w:rsid w:val="00D114B7"/>
    <w:rsid w:val="00D130E5"/>
    <w:rsid w:val="00D160DF"/>
    <w:rsid w:val="00D1621C"/>
    <w:rsid w:val="00D16560"/>
    <w:rsid w:val="00D16FDF"/>
    <w:rsid w:val="00D17266"/>
    <w:rsid w:val="00D207C2"/>
    <w:rsid w:val="00D21ECA"/>
    <w:rsid w:val="00D22A91"/>
    <w:rsid w:val="00D22B4A"/>
    <w:rsid w:val="00D25830"/>
    <w:rsid w:val="00D3038C"/>
    <w:rsid w:val="00D30745"/>
    <w:rsid w:val="00D31533"/>
    <w:rsid w:val="00D33199"/>
    <w:rsid w:val="00D3345F"/>
    <w:rsid w:val="00D350F6"/>
    <w:rsid w:val="00D353B0"/>
    <w:rsid w:val="00D371E4"/>
    <w:rsid w:val="00D3736A"/>
    <w:rsid w:val="00D40CF7"/>
    <w:rsid w:val="00D4116F"/>
    <w:rsid w:val="00D43CC4"/>
    <w:rsid w:val="00D43F57"/>
    <w:rsid w:val="00D447E2"/>
    <w:rsid w:val="00D451FD"/>
    <w:rsid w:val="00D461EE"/>
    <w:rsid w:val="00D47299"/>
    <w:rsid w:val="00D4783A"/>
    <w:rsid w:val="00D47954"/>
    <w:rsid w:val="00D47CD2"/>
    <w:rsid w:val="00D51174"/>
    <w:rsid w:val="00D53BBB"/>
    <w:rsid w:val="00D53E26"/>
    <w:rsid w:val="00D54023"/>
    <w:rsid w:val="00D55E08"/>
    <w:rsid w:val="00D562BA"/>
    <w:rsid w:val="00D57D19"/>
    <w:rsid w:val="00D601F7"/>
    <w:rsid w:val="00D61240"/>
    <w:rsid w:val="00D61A8E"/>
    <w:rsid w:val="00D62A99"/>
    <w:rsid w:val="00D657D7"/>
    <w:rsid w:val="00D65FEC"/>
    <w:rsid w:val="00D66536"/>
    <w:rsid w:val="00D67586"/>
    <w:rsid w:val="00D70D6E"/>
    <w:rsid w:val="00D70F9A"/>
    <w:rsid w:val="00D7225F"/>
    <w:rsid w:val="00D726EF"/>
    <w:rsid w:val="00D733E4"/>
    <w:rsid w:val="00D73B4A"/>
    <w:rsid w:val="00D745C3"/>
    <w:rsid w:val="00D746D0"/>
    <w:rsid w:val="00D7566F"/>
    <w:rsid w:val="00D76386"/>
    <w:rsid w:val="00D76880"/>
    <w:rsid w:val="00D769E3"/>
    <w:rsid w:val="00D800F2"/>
    <w:rsid w:val="00D805DF"/>
    <w:rsid w:val="00D814C4"/>
    <w:rsid w:val="00D81AB6"/>
    <w:rsid w:val="00D82545"/>
    <w:rsid w:val="00D83229"/>
    <w:rsid w:val="00D83ACD"/>
    <w:rsid w:val="00D85A3B"/>
    <w:rsid w:val="00D86B94"/>
    <w:rsid w:val="00D902A6"/>
    <w:rsid w:val="00D91D4B"/>
    <w:rsid w:val="00D9278D"/>
    <w:rsid w:val="00D93303"/>
    <w:rsid w:val="00D93320"/>
    <w:rsid w:val="00D94523"/>
    <w:rsid w:val="00D94575"/>
    <w:rsid w:val="00D95475"/>
    <w:rsid w:val="00D95621"/>
    <w:rsid w:val="00D9657A"/>
    <w:rsid w:val="00D97543"/>
    <w:rsid w:val="00DA016F"/>
    <w:rsid w:val="00DA1489"/>
    <w:rsid w:val="00DA1814"/>
    <w:rsid w:val="00DA2BC0"/>
    <w:rsid w:val="00DA436E"/>
    <w:rsid w:val="00DA78C0"/>
    <w:rsid w:val="00DB044F"/>
    <w:rsid w:val="00DB12BE"/>
    <w:rsid w:val="00DB1D5C"/>
    <w:rsid w:val="00DB249B"/>
    <w:rsid w:val="00DB2570"/>
    <w:rsid w:val="00DB53E2"/>
    <w:rsid w:val="00DB5929"/>
    <w:rsid w:val="00DB5EF9"/>
    <w:rsid w:val="00DB74BA"/>
    <w:rsid w:val="00DB765E"/>
    <w:rsid w:val="00DC00B8"/>
    <w:rsid w:val="00DC1209"/>
    <w:rsid w:val="00DC1D0B"/>
    <w:rsid w:val="00DC2759"/>
    <w:rsid w:val="00DC2C64"/>
    <w:rsid w:val="00DC7FD3"/>
    <w:rsid w:val="00DD1514"/>
    <w:rsid w:val="00DD3E50"/>
    <w:rsid w:val="00DD48B7"/>
    <w:rsid w:val="00DD4AD0"/>
    <w:rsid w:val="00DD4BDE"/>
    <w:rsid w:val="00DD598F"/>
    <w:rsid w:val="00DD5A19"/>
    <w:rsid w:val="00DD5A1F"/>
    <w:rsid w:val="00DD5F35"/>
    <w:rsid w:val="00DD65E3"/>
    <w:rsid w:val="00DD772A"/>
    <w:rsid w:val="00DE0339"/>
    <w:rsid w:val="00DE04D0"/>
    <w:rsid w:val="00DE136E"/>
    <w:rsid w:val="00DE154A"/>
    <w:rsid w:val="00DE1D4C"/>
    <w:rsid w:val="00DE23DD"/>
    <w:rsid w:val="00DE2B57"/>
    <w:rsid w:val="00DE325A"/>
    <w:rsid w:val="00DE382F"/>
    <w:rsid w:val="00DE4639"/>
    <w:rsid w:val="00DE4B27"/>
    <w:rsid w:val="00DE6D3D"/>
    <w:rsid w:val="00DE6E05"/>
    <w:rsid w:val="00DE7BFD"/>
    <w:rsid w:val="00DF03AA"/>
    <w:rsid w:val="00DF178C"/>
    <w:rsid w:val="00DF18B3"/>
    <w:rsid w:val="00DF209C"/>
    <w:rsid w:val="00DF2472"/>
    <w:rsid w:val="00DF640B"/>
    <w:rsid w:val="00DF766E"/>
    <w:rsid w:val="00E02013"/>
    <w:rsid w:val="00E06461"/>
    <w:rsid w:val="00E072F1"/>
    <w:rsid w:val="00E10049"/>
    <w:rsid w:val="00E10628"/>
    <w:rsid w:val="00E12B1A"/>
    <w:rsid w:val="00E13161"/>
    <w:rsid w:val="00E17390"/>
    <w:rsid w:val="00E207AF"/>
    <w:rsid w:val="00E20B75"/>
    <w:rsid w:val="00E24895"/>
    <w:rsid w:val="00E26310"/>
    <w:rsid w:val="00E310B1"/>
    <w:rsid w:val="00E33997"/>
    <w:rsid w:val="00E35B29"/>
    <w:rsid w:val="00E36D61"/>
    <w:rsid w:val="00E36FAA"/>
    <w:rsid w:val="00E37D1C"/>
    <w:rsid w:val="00E41DDD"/>
    <w:rsid w:val="00E43B34"/>
    <w:rsid w:val="00E44563"/>
    <w:rsid w:val="00E4459C"/>
    <w:rsid w:val="00E469E5"/>
    <w:rsid w:val="00E46C61"/>
    <w:rsid w:val="00E52B7D"/>
    <w:rsid w:val="00E5523D"/>
    <w:rsid w:val="00E55805"/>
    <w:rsid w:val="00E55897"/>
    <w:rsid w:val="00E61D51"/>
    <w:rsid w:val="00E61FA7"/>
    <w:rsid w:val="00E6263B"/>
    <w:rsid w:val="00E6396F"/>
    <w:rsid w:val="00E655A8"/>
    <w:rsid w:val="00E65B52"/>
    <w:rsid w:val="00E65DFF"/>
    <w:rsid w:val="00E666EB"/>
    <w:rsid w:val="00E7146F"/>
    <w:rsid w:val="00E725FE"/>
    <w:rsid w:val="00E7313A"/>
    <w:rsid w:val="00E73172"/>
    <w:rsid w:val="00E73432"/>
    <w:rsid w:val="00E740C3"/>
    <w:rsid w:val="00E746C0"/>
    <w:rsid w:val="00E74CE1"/>
    <w:rsid w:val="00E76223"/>
    <w:rsid w:val="00E8069B"/>
    <w:rsid w:val="00E80AE0"/>
    <w:rsid w:val="00E827A9"/>
    <w:rsid w:val="00E82DE8"/>
    <w:rsid w:val="00E833B6"/>
    <w:rsid w:val="00E83705"/>
    <w:rsid w:val="00E84083"/>
    <w:rsid w:val="00E87484"/>
    <w:rsid w:val="00E87A4A"/>
    <w:rsid w:val="00E87F44"/>
    <w:rsid w:val="00E9004A"/>
    <w:rsid w:val="00E91DFB"/>
    <w:rsid w:val="00E92952"/>
    <w:rsid w:val="00E93C76"/>
    <w:rsid w:val="00E93D34"/>
    <w:rsid w:val="00E9450F"/>
    <w:rsid w:val="00E94AF4"/>
    <w:rsid w:val="00E964B3"/>
    <w:rsid w:val="00E96F88"/>
    <w:rsid w:val="00EA1D08"/>
    <w:rsid w:val="00EA4A7C"/>
    <w:rsid w:val="00EB139A"/>
    <w:rsid w:val="00EB169A"/>
    <w:rsid w:val="00EB1BF1"/>
    <w:rsid w:val="00EB45D5"/>
    <w:rsid w:val="00EB4E87"/>
    <w:rsid w:val="00EB55BD"/>
    <w:rsid w:val="00EB5DF4"/>
    <w:rsid w:val="00EB738F"/>
    <w:rsid w:val="00EB7FE6"/>
    <w:rsid w:val="00EC31CC"/>
    <w:rsid w:val="00EC3709"/>
    <w:rsid w:val="00EC3B70"/>
    <w:rsid w:val="00EC4052"/>
    <w:rsid w:val="00EC4A37"/>
    <w:rsid w:val="00EC6E6D"/>
    <w:rsid w:val="00ED04DF"/>
    <w:rsid w:val="00ED27D8"/>
    <w:rsid w:val="00ED330A"/>
    <w:rsid w:val="00ED3BC4"/>
    <w:rsid w:val="00ED426C"/>
    <w:rsid w:val="00ED4C7D"/>
    <w:rsid w:val="00ED50A0"/>
    <w:rsid w:val="00ED6EDC"/>
    <w:rsid w:val="00ED753D"/>
    <w:rsid w:val="00EE20C7"/>
    <w:rsid w:val="00EE25F3"/>
    <w:rsid w:val="00EE2726"/>
    <w:rsid w:val="00EE47D1"/>
    <w:rsid w:val="00EE5C97"/>
    <w:rsid w:val="00EE6150"/>
    <w:rsid w:val="00EE7652"/>
    <w:rsid w:val="00EE7A4E"/>
    <w:rsid w:val="00EE7D65"/>
    <w:rsid w:val="00EF08CC"/>
    <w:rsid w:val="00EF1B52"/>
    <w:rsid w:val="00EF46D6"/>
    <w:rsid w:val="00EF477A"/>
    <w:rsid w:val="00EF4BCF"/>
    <w:rsid w:val="00EF538D"/>
    <w:rsid w:val="00EF7B03"/>
    <w:rsid w:val="00F00CA1"/>
    <w:rsid w:val="00F015E4"/>
    <w:rsid w:val="00F0452C"/>
    <w:rsid w:val="00F06DE4"/>
    <w:rsid w:val="00F07791"/>
    <w:rsid w:val="00F07C64"/>
    <w:rsid w:val="00F10909"/>
    <w:rsid w:val="00F1298F"/>
    <w:rsid w:val="00F139D2"/>
    <w:rsid w:val="00F1491D"/>
    <w:rsid w:val="00F16A30"/>
    <w:rsid w:val="00F17FD9"/>
    <w:rsid w:val="00F20382"/>
    <w:rsid w:val="00F20BB2"/>
    <w:rsid w:val="00F20E63"/>
    <w:rsid w:val="00F21192"/>
    <w:rsid w:val="00F2125C"/>
    <w:rsid w:val="00F212C9"/>
    <w:rsid w:val="00F2334C"/>
    <w:rsid w:val="00F233B7"/>
    <w:rsid w:val="00F246EA"/>
    <w:rsid w:val="00F24EC4"/>
    <w:rsid w:val="00F25BFE"/>
    <w:rsid w:val="00F26899"/>
    <w:rsid w:val="00F273B5"/>
    <w:rsid w:val="00F2781E"/>
    <w:rsid w:val="00F27A1A"/>
    <w:rsid w:val="00F31B7A"/>
    <w:rsid w:val="00F31FBD"/>
    <w:rsid w:val="00F3334E"/>
    <w:rsid w:val="00F333F7"/>
    <w:rsid w:val="00F4112C"/>
    <w:rsid w:val="00F44227"/>
    <w:rsid w:val="00F44556"/>
    <w:rsid w:val="00F5106C"/>
    <w:rsid w:val="00F5110E"/>
    <w:rsid w:val="00F51874"/>
    <w:rsid w:val="00F526DE"/>
    <w:rsid w:val="00F527E0"/>
    <w:rsid w:val="00F527E3"/>
    <w:rsid w:val="00F53457"/>
    <w:rsid w:val="00F53693"/>
    <w:rsid w:val="00F56217"/>
    <w:rsid w:val="00F56906"/>
    <w:rsid w:val="00F56AE2"/>
    <w:rsid w:val="00F60390"/>
    <w:rsid w:val="00F62781"/>
    <w:rsid w:val="00F63698"/>
    <w:rsid w:val="00F639CD"/>
    <w:rsid w:val="00F63E16"/>
    <w:rsid w:val="00F66663"/>
    <w:rsid w:val="00F66B9B"/>
    <w:rsid w:val="00F671CA"/>
    <w:rsid w:val="00F70080"/>
    <w:rsid w:val="00F70453"/>
    <w:rsid w:val="00F7080B"/>
    <w:rsid w:val="00F70FA6"/>
    <w:rsid w:val="00F71A5A"/>
    <w:rsid w:val="00F71D78"/>
    <w:rsid w:val="00F73C02"/>
    <w:rsid w:val="00F7443A"/>
    <w:rsid w:val="00F74544"/>
    <w:rsid w:val="00F751B6"/>
    <w:rsid w:val="00F7529F"/>
    <w:rsid w:val="00F761B1"/>
    <w:rsid w:val="00F76912"/>
    <w:rsid w:val="00F769A0"/>
    <w:rsid w:val="00F76CC5"/>
    <w:rsid w:val="00F772F6"/>
    <w:rsid w:val="00F814F3"/>
    <w:rsid w:val="00F817D5"/>
    <w:rsid w:val="00F818F0"/>
    <w:rsid w:val="00F82F98"/>
    <w:rsid w:val="00F83D0E"/>
    <w:rsid w:val="00F84FB8"/>
    <w:rsid w:val="00F862BC"/>
    <w:rsid w:val="00F90BE7"/>
    <w:rsid w:val="00F91511"/>
    <w:rsid w:val="00F91C32"/>
    <w:rsid w:val="00F91E74"/>
    <w:rsid w:val="00F93C9A"/>
    <w:rsid w:val="00F93FAF"/>
    <w:rsid w:val="00F95884"/>
    <w:rsid w:val="00F95F40"/>
    <w:rsid w:val="00F96524"/>
    <w:rsid w:val="00F96986"/>
    <w:rsid w:val="00F97029"/>
    <w:rsid w:val="00F97687"/>
    <w:rsid w:val="00FA04D3"/>
    <w:rsid w:val="00FA07E3"/>
    <w:rsid w:val="00FA156B"/>
    <w:rsid w:val="00FA562A"/>
    <w:rsid w:val="00FA65B0"/>
    <w:rsid w:val="00FA6B85"/>
    <w:rsid w:val="00FA6D2A"/>
    <w:rsid w:val="00FA7079"/>
    <w:rsid w:val="00FA74FC"/>
    <w:rsid w:val="00FA75B1"/>
    <w:rsid w:val="00FB01AB"/>
    <w:rsid w:val="00FB1028"/>
    <w:rsid w:val="00FB5C40"/>
    <w:rsid w:val="00FB6847"/>
    <w:rsid w:val="00FC0121"/>
    <w:rsid w:val="00FC039D"/>
    <w:rsid w:val="00FC2A0F"/>
    <w:rsid w:val="00FC3865"/>
    <w:rsid w:val="00FC449E"/>
    <w:rsid w:val="00FC7F53"/>
    <w:rsid w:val="00FD1378"/>
    <w:rsid w:val="00FD1AF9"/>
    <w:rsid w:val="00FD3004"/>
    <w:rsid w:val="00FD6471"/>
    <w:rsid w:val="00FE0915"/>
    <w:rsid w:val="00FE3111"/>
    <w:rsid w:val="00FE45AC"/>
    <w:rsid w:val="00FE5106"/>
    <w:rsid w:val="00FE5AE5"/>
    <w:rsid w:val="00FE683E"/>
    <w:rsid w:val="00FE69F3"/>
    <w:rsid w:val="00FE7BCE"/>
    <w:rsid w:val="00FE7D80"/>
    <w:rsid w:val="00FF0840"/>
    <w:rsid w:val="00FF182C"/>
    <w:rsid w:val="00FF46CA"/>
    <w:rsid w:val="00FF5B91"/>
    <w:rsid w:val="00FF5D65"/>
    <w:rsid w:val="00FF7B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6B3B0"/>
  <w15:docId w15:val="{77BD4B8D-16B7-43E8-A5DA-5E24D762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F7D98"/>
    <w:rPr>
      <w:rFonts w:ascii="Cambria" w:eastAsia="Cambria" w:hAnsi="Cambria" w:cs="Cambria"/>
      <w:lang w:bidi="en-US"/>
    </w:rPr>
  </w:style>
  <w:style w:type="paragraph" w:styleId="1">
    <w:name w:val="heading 1"/>
    <w:basedOn w:val="a"/>
    <w:link w:val="10"/>
    <w:uiPriority w:val="1"/>
    <w:qFormat/>
    <w:pPr>
      <w:ind w:left="997"/>
      <w:outlineLvl w:val="0"/>
    </w:pPr>
    <w:rPr>
      <w:b/>
      <w:bCs/>
      <w:sz w:val="36"/>
      <w:szCs w:val="36"/>
    </w:rPr>
  </w:style>
  <w:style w:type="paragraph" w:styleId="2">
    <w:name w:val="heading 2"/>
    <w:basedOn w:val="a"/>
    <w:uiPriority w:val="1"/>
    <w:qFormat/>
    <w:pPr>
      <w:spacing w:before="228"/>
      <w:ind w:left="317"/>
      <w:outlineLvl w:val="1"/>
    </w:pPr>
    <w:rPr>
      <w:b/>
      <w:bCs/>
      <w:sz w:val="32"/>
      <w:szCs w:val="32"/>
    </w:rPr>
  </w:style>
  <w:style w:type="paragraph" w:styleId="3">
    <w:name w:val="heading 3"/>
    <w:basedOn w:val="a"/>
    <w:uiPriority w:val="1"/>
    <w:qFormat/>
    <w:pPr>
      <w:ind w:left="1394" w:hanging="398"/>
      <w:outlineLvl w:val="2"/>
    </w:pPr>
    <w:rPr>
      <w:b/>
      <w:bCs/>
      <w:sz w:val="26"/>
      <w:szCs w:val="26"/>
    </w:rPr>
  </w:style>
  <w:style w:type="paragraph" w:styleId="4">
    <w:name w:val="heading 4"/>
    <w:basedOn w:val="a"/>
    <w:uiPriority w:val="1"/>
    <w:qFormat/>
    <w:pPr>
      <w:ind w:left="20"/>
      <w:outlineLvl w:val="3"/>
    </w:pPr>
    <w:rPr>
      <w:b/>
      <w:bCs/>
      <w:sz w:val="24"/>
      <w:szCs w:val="24"/>
    </w:rPr>
  </w:style>
  <w:style w:type="paragraph" w:styleId="5">
    <w:name w:val="heading 5"/>
    <w:basedOn w:val="a"/>
    <w:uiPriority w:val="1"/>
    <w:qFormat/>
    <w:pPr>
      <w:ind w:left="1932" w:hanging="936"/>
      <w:outlineLvl w:val="4"/>
    </w:pPr>
    <w:rPr>
      <w:b/>
      <w:bCs/>
    </w:rPr>
  </w:style>
  <w:style w:type="paragraph" w:styleId="6">
    <w:name w:val="heading 6"/>
    <w:basedOn w:val="a"/>
    <w:next w:val="a"/>
    <w:link w:val="60"/>
    <w:uiPriority w:val="9"/>
    <w:semiHidden/>
    <w:unhideWhenUsed/>
    <w:qFormat/>
    <w:rsid w:val="004743F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rsid w:val="00BA6E1D"/>
    <w:pPr>
      <w:tabs>
        <w:tab w:val="left" w:pos="709"/>
        <w:tab w:val="right" w:leader="dot" w:pos="9724"/>
      </w:tabs>
      <w:spacing w:before="120"/>
      <w:ind w:left="709" w:right="499" w:hanging="709"/>
      <w:jc w:val="both"/>
    </w:pPr>
    <w:rPr>
      <w:rFonts w:ascii="Arial" w:hAnsi="Arial"/>
      <w:b/>
      <w:bCs/>
      <w:sz w:val="20"/>
    </w:rPr>
  </w:style>
  <w:style w:type="paragraph" w:styleId="20">
    <w:name w:val="toc 2"/>
    <w:basedOn w:val="a"/>
    <w:uiPriority w:val="39"/>
    <w:qFormat/>
    <w:rsid w:val="00BA6E1D"/>
    <w:pPr>
      <w:tabs>
        <w:tab w:val="left" w:pos="1418"/>
        <w:tab w:val="right" w:leader="dot" w:pos="9724"/>
      </w:tabs>
      <w:ind w:left="1418" w:right="499" w:hanging="709"/>
      <w:jc w:val="both"/>
    </w:pPr>
    <w:rPr>
      <w:rFonts w:ascii="Arial" w:hAnsi="Arial"/>
      <w:sz w:val="20"/>
    </w:rPr>
  </w:style>
  <w:style w:type="paragraph" w:styleId="30">
    <w:name w:val="toc 3"/>
    <w:basedOn w:val="a"/>
    <w:uiPriority w:val="39"/>
    <w:qFormat/>
    <w:rsid w:val="00BA6E1D"/>
    <w:pPr>
      <w:tabs>
        <w:tab w:val="left" w:pos="2126"/>
        <w:tab w:val="right" w:leader="dot" w:pos="9724"/>
      </w:tabs>
      <w:ind w:left="2127" w:right="499" w:hanging="709"/>
      <w:jc w:val="both"/>
    </w:pPr>
    <w:rPr>
      <w:rFonts w:ascii="Arial" w:hAnsi="Arial"/>
      <w:bCs/>
      <w:sz w:val="20"/>
    </w:rPr>
  </w:style>
  <w:style w:type="paragraph" w:styleId="a8">
    <w:name w:val="Body Text"/>
    <w:basedOn w:val="a"/>
    <w:link w:val="a9"/>
    <w:uiPriority w:val="1"/>
    <w:qFormat/>
  </w:style>
  <w:style w:type="paragraph" w:styleId="aa">
    <w:name w:val="List Paragraph"/>
    <w:basedOn w:val="a"/>
    <w:uiPriority w:val="1"/>
    <w:qFormat/>
    <w:pPr>
      <w:ind w:left="1932" w:hanging="936"/>
    </w:pPr>
  </w:style>
  <w:style w:type="paragraph" w:customStyle="1" w:styleId="TableParagraph">
    <w:name w:val="Table Paragraph"/>
    <w:basedOn w:val="a"/>
    <w:uiPriority w:val="1"/>
    <w:qFormat/>
    <w:pPr>
      <w:spacing w:before="34"/>
      <w:ind w:left="50"/>
    </w:pPr>
  </w:style>
  <w:style w:type="paragraph" w:styleId="ab">
    <w:name w:val="Balloon Text"/>
    <w:basedOn w:val="a"/>
    <w:link w:val="ac"/>
    <w:uiPriority w:val="99"/>
    <w:semiHidden/>
    <w:unhideWhenUsed/>
    <w:rsid w:val="00493B50"/>
    <w:rPr>
      <w:rFonts w:ascii="Tahoma" w:hAnsi="Tahoma" w:cs="Tahoma"/>
      <w:sz w:val="16"/>
      <w:szCs w:val="16"/>
    </w:rPr>
  </w:style>
  <w:style w:type="character" w:customStyle="1" w:styleId="ac">
    <w:name w:val="Текст выноски Знак"/>
    <w:basedOn w:val="a0"/>
    <w:link w:val="ab"/>
    <w:uiPriority w:val="99"/>
    <w:semiHidden/>
    <w:rsid w:val="00493B50"/>
    <w:rPr>
      <w:rFonts w:ascii="Tahoma" w:eastAsia="Cambria" w:hAnsi="Tahoma" w:cs="Tahoma"/>
      <w:sz w:val="16"/>
      <w:szCs w:val="16"/>
      <w:lang w:bidi="en-US"/>
    </w:rPr>
  </w:style>
  <w:style w:type="paragraph" w:styleId="ad">
    <w:name w:val="header"/>
    <w:basedOn w:val="a"/>
    <w:link w:val="ae"/>
    <w:unhideWhenUsed/>
    <w:rsid w:val="00BB7A4E"/>
    <w:pPr>
      <w:tabs>
        <w:tab w:val="center" w:pos="4677"/>
        <w:tab w:val="right" w:pos="9355"/>
      </w:tabs>
    </w:pPr>
  </w:style>
  <w:style w:type="character" w:customStyle="1" w:styleId="ae">
    <w:name w:val="Верхний колонтитул Знак"/>
    <w:basedOn w:val="a0"/>
    <w:link w:val="ad"/>
    <w:rsid w:val="00BB7A4E"/>
    <w:rPr>
      <w:rFonts w:ascii="Cambria" w:eastAsia="Cambria" w:hAnsi="Cambria" w:cs="Cambria"/>
      <w:lang w:bidi="en-US"/>
    </w:rPr>
  </w:style>
  <w:style w:type="paragraph" w:styleId="af">
    <w:name w:val="footer"/>
    <w:basedOn w:val="a"/>
    <w:link w:val="af0"/>
    <w:uiPriority w:val="99"/>
    <w:unhideWhenUsed/>
    <w:rsid w:val="00BB7A4E"/>
    <w:pPr>
      <w:tabs>
        <w:tab w:val="center" w:pos="4677"/>
        <w:tab w:val="right" w:pos="9355"/>
      </w:tabs>
    </w:pPr>
  </w:style>
  <w:style w:type="character" w:customStyle="1" w:styleId="af0">
    <w:name w:val="Нижний колонтитул Знак"/>
    <w:basedOn w:val="a0"/>
    <w:link w:val="af"/>
    <w:uiPriority w:val="99"/>
    <w:rsid w:val="00BB7A4E"/>
    <w:rPr>
      <w:rFonts w:ascii="Cambria" w:eastAsia="Cambria" w:hAnsi="Cambria" w:cs="Cambria"/>
      <w:lang w:bidi="en-US"/>
    </w:rPr>
  </w:style>
  <w:style w:type="character" w:customStyle="1" w:styleId="fontstyle01">
    <w:name w:val="fontstyle01"/>
    <w:basedOn w:val="a0"/>
    <w:rsid w:val="00226C7F"/>
    <w:rPr>
      <w:rFonts w:ascii="ArialMT" w:hAnsi="ArialMT" w:hint="default"/>
      <w:b w:val="0"/>
      <w:bCs w:val="0"/>
      <w:i w:val="0"/>
      <w:iCs w:val="0"/>
      <w:color w:val="000000"/>
      <w:sz w:val="26"/>
      <w:szCs w:val="26"/>
    </w:rPr>
  </w:style>
  <w:style w:type="character" w:styleId="af1">
    <w:name w:val="Hyperlink"/>
    <w:uiPriority w:val="99"/>
    <w:rsid w:val="0076275A"/>
    <w:rPr>
      <w:noProof w:val="0"/>
      <w:color w:val="0000FF"/>
      <w:u w:val="single"/>
      <w:lang w:val="fr-FR"/>
    </w:rPr>
  </w:style>
  <w:style w:type="paragraph" w:customStyle="1" w:styleId="zzContents">
    <w:name w:val="zzContents"/>
    <w:basedOn w:val="a"/>
    <w:next w:val="11"/>
    <w:rsid w:val="0076275A"/>
    <w:pPr>
      <w:keepNext/>
      <w:pageBreakBefore/>
      <w:widowControl/>
      <w:suppressAutoHyphens/>
      <w:autoSpaceDE/>
      <w:autoSpaceDN/>
      <w:spacing w:before="960" w:after="310" w:line="310" w:lineRule="exact"/>
    </w:pPr>
    <w:rPr>
      <w:rFonts w:ascii="Arial" w:eastAsia="MS Mincho" w:hAnsi="Arial" w:cs="Times New Roman"/>
      <w:b/>
      <w:sz w:val="28"/>
      <w:szCs w:val="20"/>
      <w:lang w:val="ru-RU" w:eastAsia="ja-JP" w:bidi="ar-SA"/>
    </w:rPr>
  </w:style>
  <w:style w:type="paragraph" w:customStyle="1" w:styleId="pbcopy">
    <w:name w:val="pbcopy"/>
    <w:basedOn w:val="af"/>
    <w:rsid w:val="0076275A"/>
    <w:pPr>
      <w:widowControl/>
      <w:tabs>
        <w:tab w:val="clear" w:pos="4677"/>
        <w:tab w:val="clear" w:pos="9355"/>
      </w:tabs>
      <w:autoSpaceDE/>
      <w:autoSpaceDN/>
      <w:spacing w:after="60" w:line="190" w:lineRule="exact"/>
      <w:jc w:val="both"/>
    </w:pPr>
    <w:rPr>
      <w:rFonts w:ascii="Arial" w:eastAsia="MS Mincho" w:hAnsi="Arial" w:cs="Times New Roman"/>
      <w:sz w:val="16"/>
      <w:szCs w:val="20"/>
      <w:lang w:val="x-none" w:eastAsia="ja-JP" w:bidi="ar-SA"/>
    </w:rPr>
  </w:style>
  <w:style w:type="table" w:styleId="af2">
    <w:name w:val="Table Grid"/>
    <w:basedOn w:val="a1"/>
    <w:uiPriority w:val="39"/>
    <w:rsid w:val="004E5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2"/>
    <w:uiPriority w:val="39"/>
    <w:rsid w:val="00D73B4A"/>
    <w:pPr>
      <w:widowControl/>
      <w:autoSpaceDE/>
      <w:autoSpaceDN/>
    </w:pPr>
    <w:rPr>
      <w:rFonts w:ascii="Times New Roman CYR" w:eastAsia="Times New Roman" w:hAnsi="Times New Roman CYR"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Знак"/>
    <w:basedOn w:val="a"/>
    <w:rsid w:val="00517EE4"/>
    <w:pPr>
      <w:adjustRightInd w:val="0"/>
      <w:spacing w:before="100" w:beforeAutospacing="1" w:after="100" w:afterAutospacing="1"/>
    </w:pPr>
    <w:rPr>
      <w:rFonts w:ascii="Tahoma" w:eastAsia="Times New Roman" w:hAnsi="Tahoma" w:cs="Arial"/>
      <w:sz w:val="20"/>
      <w:szCs w:val="20"/>
      <w:lang w:bidi="ar-SA"/>
    </w:rPr>
  </w:style>
  <w:style w:type="character" w:customStyle="1" w:styleId="a9">
    <w:name w:val="Основной текст Знак"/>
    <w:basedOn w:val="a0"/>
    <w:link w:val="a8"/>
    <w:uiPriority w:val="1"/>
    <w:rsid w:val="007A7C9A"/>
    <w:rPr>
      <w:rFonts w:ascii="Cambria" w:eastAsia="Cambria" w:hAnsi="Cambria" w:cs="Cambria"/>
      <w:lang w:bidi="en-US"/>
    </w:rPr>
  </w:style>
  <w:style w:type="paragraph" w:customStyle="1" w:styleId="ConsPlusTitle">
    <w:name w:val="ConsPlusTitle"/>
    <w:rsid w:val="00AB0612"/>
    <w:rPr>
      <w:rFonts w:ascii="Times New Roman" w:eastAsia="Times New Roman" w:hAnsi="Times New Roman" w:cs="Times New Roman"/>
      <w:b/>
      <w:sz w:val="24"/>
      <w:szCs w:val="20"/>
      <w:lang w:val="ru-RU" w:eastAsia="ru-RU"/>
    </w:rPr>
  </w:style>
  <w:style w:type="paragraph" w:customStyle="1" w:styleId="Default">
    <w:name w:val="Default"/>
    <w:rsid w:val="00474441"/>
    <w:pPr>
      <w:widowControl/>
      <w:adjustRightInd w:val="0"/>
    </w:pPr>
    <w:rPr>
      <w:rFonts w:ascii="Cambria" w:hAnsi="Cambria" w:cs="Cambria"/>
      <w:color w:val="000000"/>
      <w:sz w:val="24"/>
      <w:szCs w:val="24"/>
      <w:lang w:val="ru-RU"/>
    </w:rPr>
  </w:style>
  <w:style w:type="paragraph" w:customStyle="1" w:styleId="Pa1">
    <w:name w:val="Pa1"/>
    <w:basedOn w:val="Default"/>
    <w:next w:val="Default"/>
    <w:uiPriority w:val="99"/>
    <w:rsid w:val="00474441"/>
    <w:pPr>
      <w:spacing w:line="221" w:lineRule="atLeast"/>
    </w:pPr>
    <w:rPr>
      <w:rFonts w:cstheme="minorBidi"/>
      <w:color w:val="auto"/>
    </w:rPr>
  </w:style>
  <w:style w:type="paragraph" w:customStyle="1" w:styleId="Pa27">
    <w:name w:val="Pa27"/>
    <w:basedOn w:val="Default"/>
    <w:next w:val="Default"/>
    <w:uiPriority w:val="99"/>
    <w:rsid w:val="0082740D"/>
    <w:pPr>
      <w:spacing w:line="201" w:lineRule="atLeast"/>
    </w:pPr>
    <w:rPr>
      <w:rFonts w:cstheme="minorBidi"/>
      <w:color w:val="auto"/>
    </w:rPr>
  </w:style>
  <w:style w:type="character" w:customStyle="1" w:styleId="A11">
    <w:name w:val="A11"/>
    <w:uiPriority w:val="99"/>
    <w:rsid w:val="0082740D"/>
    <w:rPr>
      <w:rFonts w:cs="Cambria"/>
      <w:color w:val="053BF5"/>
      <w:sz w:val="20"/>
      <w:szCs w:val="20"/>
      <w:u w:val="single"/>
    </w:rPr>
  </w:style>
  <w:style w:type="character" w:styleId="af4">
    <w:name w:val="Subtle Emphasis"/>
    <w:basedOn w:val="a0"/>
    <w:uiPriority w:val="19"/>
    <w:qFormat/>
    <w:rsid w:val="003E2D32"/>
    <w:rPr>
      <w:i/>
      <w:iCs/>
      <w:color w:val="808080" w:themeColor="text1" w:themeTint="7F"/>
    </w:rPr>
  </w:style>
  <w:style w:type="paragraph" w:customStyle="1" w:styleId="Special">
    <w:name w:val="Special"/>
    <w:basedOn w:val="a"/>
    <w:next w:val="a"/>
    <w:rsid w:val="009E0F08"/>
    <w:pPr>
      <w:widowControl/>
      <w:autoSpaceDE/>
      <w:autoSpaceDN/>
      <w:spacing w:after="240" w:line="230" w:lineRule="atLeast"/>
      <w:jc w:val="both"/>
    </w:pPr>
    <w:rPr>
      <w:rFonts w:ascii="Arial" w:eastAsia="Times New Roman" w:hAnsi="Arial" w:cs="Times New Roman"/>
      <w:sz w:val="20"/>
      <w:szCs w:val="20"/>
      <w:lang w:val="en-GB" w:eastAsia="ru-RU" w:bidi="ar-SA"/>
    </w:rPr>
  </w:style>
  <w:style w:type="paragraph" w:customStyle="1" w:styleId="ForewordText">
    <w:name w:val="Foreword Text"/>
    <w:basedOn w:val="a"/>
    <w:rsid w:val="009E0F08"/>
    <w:pPr>
      <w:widowControl/>
      <w:autoSpaceDE/>
      <w:autoSpaceDN/>
      <w:spacing w:after="240" w:line="240" w:lineRule="atLeast"/>
      <w:jc w:val="both"/>
    </w:pPr>
    <w:rPr>
      <w:rFonts w:ascii="Arial" w:eastAsia="MS Mincho" w:hAnsi="Arial" w:cs="Times New Roman"/>
      <w:sz w:val="20"/>
      <w:szCs w:val="20"/>
      <w:lang w:val="en-GB" w:eastAsia="ja-JP" w:bidi="ar-SA"/>
    </w:rPr>
  </w:style>
  <w:style w:type="paragraph" w:customStyle="1" w:styleId="a2">
    <w:name w:val="a2"/>
    <w:basedOn w:val="2"/>
    <w:next w:val="a"/>
    <w:rsid w:val="004743FD"/>
    <w:pPr>
      <w:keepNext/>
      <w:widowControl/>
      <w:numPr>
        <w:ilvl w:val="1"/>
        <w:numId w:val="1"/>
      </w:numPr>
      <w:tabs>
        <w:tab w:val="clear" w:pos="502"/>
        <w:tab w:val="left" w:pos="500"/>
        <w:tab w:val="left" w:pos="720"/>
      </w:tabs>
      <w:suppressAutoHyphens/>
      <w:autoSpaceDE/>
      <w:autoSpaceDN/>
      <w:spacing w:before="270" w:after="240" w:line="270" w:lineRule="exact"/>
    </w:pPr>
    <w:rPr>
      <w:rFonts w:ascii="Arial" w:eastAsia="Times New Roman" w:hAnsi="Arial" w:cs="Times New Roman"/>
      <w:bCs w:val="0"/>
      <w:sz w:val="24"/>
      <w:szCs w:val="20"/>
      <w:lang w:val="en-GB" w:eastAsia="ru-RU" w:bidi="ar-SA"/>
    </w:rPr>
  </w:style>
  <w:style w:type="paragraph" w:customStyle="1" w:styleId="a3">
    <w:name w:val="a3"/>
    <w:basedOn w:val="3"/>
    <w:next w:val="a"/>
    <w:rsid w:val="004743FD"/>
    <w:pPr>
      <w:keepNext/>
      <w:widowControl/>
      <w:numPr>
        <w:ilvl w:val="2"/>
        <w:numId w:val="1"/>
      </w:numPr>
      <w:tabs>
        <w:tab w:val="clear" w:pos="720"/>
        <w:tab w:val="left" w:pos="640"/>
        <w:tab w:val="left" w:pos="880"/>
      </w:tabs>
      <w:suppressAutoHyphens/>
      <w:autoSpaceDE/>
      <w:autoSpaceDN/>
      <w:spacing w:before="60" w:after="240" w:line="250" w:lineRule="exact"/>
      <w:ind w:left="0" w:firstLine="0"/>
    </w:pPr>
    <w:rPr>
      <w:rFonts w:ascii="Arial" w:eastAsia="Times New Roman" w:hAnsi="Arial" w:cs="Times New Roman"/>
      <w:bCs w:val="0"/>
      <w:sz w:val="22"/>
      <w:szCs w:val="20"/>
      <w:lang w:val="en-GB" w:eastAsia="ru-RU" w:bidi="ar-SA"/>
    </w:rPr>
  </w:style>
  <w:style w:type="paragraph" w:customStyle="1" w:styleId="a4">
    <w:name w:val="a4"/>
    <w:basedOn w:val="4"/>
    <w:next w:val="a"/>
    <w:rsid w:val="004743FD"/>
    <w:pPr>
      <w:keepNext/>
      <w:widowControl/>
      <w:numPr>
        <w:ilvl w:val="3"/>
        <w:numId w:val="1"/>
      </w:numPr>
      <w:tabs>
        <w:tab w:val="clear" w:pos="1080"/>
        <w:tab w:val="left" w:pos="880"/>
        <w:tab w:val="left" w:pos="1060"/>
      </w:tabs>
      <w:suppressAutoHyphens/>
      <w:autoSpaceDE/>
      <w:autoSpaceDN/>
      <w:spacing w:before="60" w:after="240" w:line="230" w:lineRule="exact"/>
      <w:ind w:left="0"/>
    </w:pPr>
    <w:rPr>
      <w:rFonts w:ascii="Arial" w:eastAsia="Times New Roman" w:hAnsi="Arial" w:cs="Times New Roman"/>
      <w:bCs w:val="0"/>
      <w:sz w:val="20"/>
      <w:szCs w:val="20"/>
      <w:lang w:val="en-GB" w:eastAsia="ru-RU" w:bidi="ar-SA"/>
    </w:rPr>
  </w:style>
  <w:style w:type="paragraph" w:customStyle="1" w:styleId="a5">
    <w:name w:val="a5"/>
    <w:basedOn w:val="5"/>
    <w:next w:val="a"/>
    <w:rsid w:val="004743FD"/>
    <w:pPr>
      <w:keepNext/>
      <w:widowControl/>
      <w:numPr>
        <w:ilvl w:val="4"/>
        <w:numId w:val="1"/>
      </w:numPr>
      <w:tabs>
        <w:tab w:val="clear" w:pos="1080"/>
        <w:tab w:val="left" w:pos="1140"/>
        <w:tab w:val="left" w:pos="1360"/>
      </w:tabs>
      <w:suppressAutoHyphens/>
      <w:autoSpaceDE/>
      <w:autoSpaceDN/>
      <w:spacing w:before="60" w:after="240" w:line="230" w:lineRule="exact"/>
      <w:ind w:left="0" w:firstLine="0"/>
    </w:pPr>
    <w:rPr>
      <w:rFonts w:ascii="Arial" w:eastAsia="Times New Roman" w:hAnsi="Arial" w:cs="Times New Roman"/>
      <w:bCs w:val="0"/>
      <w:sz w:val="20"/>
      <w:szCs w:val="20"/>
      <w:lang w:val="en-GB" w:eastAsia="ru-RU" w:bidi="ar-SA"/>
    </w:rPr>
  </w:style>
  <w:style w:type="paragraph" w:customStyle="1" w:styleId="a6">
    <w:name w:val="a6"/>
    <w:basedOn w:val="6"/>
    <w:next w:val="a"/>
    <w:rsid w:val="004743FD"/>
    <w:pPr>
      <w:keepLines w:val="0"/>
      <w:widowControl/>
      <w:numPr>
        <w:ilvl w:val="5"/>
        <w:numId w:val="1"/>
      </w:numPr>
      <w:tabs>
        <w:tab w:val="num" w:pos="360"/>
        <w:tab w:val="left" w:pos="1140"/>
        <w:tab w:val="left" w:pos="1360"/>
        <w:tab w:val="left" w:pos="1440"/>
      </w:tabs>
      <w:suppressAutoHyphens/>
      <w:autoSpaceDE/>
      <w:autoSpaceDN/>
      <w:spacing w:before="60" w:after="240" w:line="230" w:lineRule="exact"/>
    </w:pPr>
    <w:rPr>
      <w:rFonts w:ascii="Arial" w:eastAsia="Times New Roman" w:hAnsi="Arial" w:cs="Times New Roman"/>
      <w:b/>
      <w:i w:val="0"/>
      <w:iCs w:val="0"/>
      <w:color w:val="auto"/>
      <w:sz w:val="20"/>
      <w:szCs w:val="20"/>
      <w:lang w:val="en-GB" w:eastAsia="ru-RU" w:bidi="ar-SA"/>
    </w:rPr>
  </w:style>
  <w:style w:type="paragraph" w:customStyle="1" w:styleId="ANNEX">
    <w:name w:val="ANNEX"/>
    <w:basedOn w:val="a"/>
    <w:next w:val="a"/>
    <w:link w:val="ANNEXChar"/>
    <w:rsid w:val="004743FD"/>
    <w:pPr>
      <w:keepNext/>
      <w:pageBreakBefore/>
      <w:widowControl/>
      <w:numPr>
        <w:numId w:val="1"/>
      </w:numPr>
      <w:autoSpaceDE/>
      <w:autoSpaceDN/>
      <w:spacing w:after="760" w:line="310" w:lineRule="exact"/>
      <w:jc w:val="center"/>
      <w:outlineLvl w:val="0"/>
    </w:pPr>
    <w:rPr>
      <w:rFonts w:ascii="Arial" w:eastAsia="Times New Roman" w:hAnsi="Arial" w:cs="Times New Roman"/>
      <w:b/>
      <w:sz w:val="28"/>
      <w:szCs w:val="20"/>
      <w:lang w:val="en-GB" w:eastAsia="ru-RU" w:bidi="ar-SA"/>
    </w:rPr>
  </w:style>
  <w:style w:type="character" w:customStyle="1" w:styleId="ANNEXChar">
    <w:name w:val="ANNEX Char"/>
    <w:link w:val="ANNEX"/>
    <w:locked/>
    <w:rsid w:val="004743FD"/>
    <w:rPr>
      <w:rFonts w:ascii="Arial" w:eastAsia="Times New Roman" w:hAnsi="Arial" w:cs="Times New Roman"/>
      <w:b/>
      <w:sz w:val="28"/>
      <w:szCs w:val="20"/>
      <w:lang w:val="en-GB" w:eastAsia="ru-RU"/>
    </w:rPr>
  </w:style>
  <w:style w:type="character" w:customStyle="1" w:styleId="60">
    <w:name w:val="Заголовок 6 Знак"/>
    <w:basedOn w:val="a0"/>
    <w:link w:val="6"/>
    <w:uiPriority w:val="9"/>
    <w:semiHidden/>
    <w:rsid w:val="004743FD"/>
    <w:rPr>
      <w:rFonts w:asciiTheme="majorHAnsi" w:eastAsiaTheme="majorEastAsia" w:hAnsiTheme="majorHAnsi" w:cstheme="majorBidi"/>
      <w:i/>
      <w:iCs/>
      <w:color w:val="243F60" w:themeColor="accent1" w:themeShade="7F"/>
      <w:lang w:bidi="en-US"/>
    </w:rPr>
  </w:style>
  <w:style w:type="paragraph" w:customStyle="1" w:styleId="13">
    <w:name w:val="1"/>
    <w:basedOn w:val="a"/>
    <w:qFormat/>
    <w:rsid w:val="006E0AC5"/>
    <w:pPr>
      <w:tabs>
        <w:tab w:val="left" w:pos="567"/>
      </w:tabs>
      <w:adjustRightInd w:val="0"/>
      <w:spacing w:before="240" w:after="240"/>
      <w:jc w:val="both"/>
    </w:pPr>
    <w:rPr>
      <w:rFonts w:ascii="Arial" w:eastAsia="Times New Roman" w:hAnsi="Arial" w:cs="Arial"/>
      <w:b/>
      <w:sz w:val="24"/>
      <w:szCs w:val="24"/>
      <w:lang w:val="ru-RU" w:eastAsia="ru-RU" w:bidi="ar-SA"/>
    </w:rPr>
  </w:style>
  <w:style w:type="paragraph" w:customStyle="1" w:styleId="Tablebody">
    <w:name w:val="Table body"/>
    <w:basedOn w:val="a"/>
    <w:rsid w:val="007B5383"/>
    <w:pPr>
      <w:widowControl/>
      <w:autoSpaceDE/>
      <w:autoSpaceDN/>
      <w:spacing w:before="60" w:after="60" w:line="210" w:lineRule="atLeast"/>
    </w:pPr>
    <w:rPr>
      <w:rFonts w:eastAsia="Times New Roman" w:cs="Times New Roman"/>
      <w:sz w:val="20"/>
      <w:lang w:val="en-GB" w:bidi="ar-SA"/>
    </w:rPr>
  </w:style>
  <w:style w:type="paragraph" w:customStyle="1" w:styleId="Tableheader">
    <w:name w:val="Table header"/>
    <w:basedOn w:val="Tablebody"/>
    <w:rsid w:val="007B5383"/>
  </w:style>
  <w:style w:type="paragraph" w:customStyle="1" w:styleId="110">
    <w:name w:val="Г1Стиль1"/>
    <w:basedOn w:val="a"/>
    <w:link w:val="111"/>
    <w:uiPriority w:val="1"/>
    <w:qFormat/>
    <w:rsid w:val="00C54459"/>
    <w:pPr>
      <w:spacing w:line="360" w:lineRule="auto"/>
      <w:ind w:firstLine="709"/>
      <w:jc w:val="both"/>
    </w:pPr>
    <w:rPr>
      <w:rFonts w:ascii="Arial" w:hAnsi="Arial" w:cs="Arial"/>
      <w:b/>
      <w:color w:val="000000" w:themeColor="text1"/>
      <w:sz w:val="28"/>
      <w:szCs w:val="24"/>
      <w:lang w:val="ru-RU"/>
    </w:rPr>
  </w:style>
  <w:style w:type="paragraph" w:customStyle="1" w:styleId="011">
    <w:name w:val="01Стиль1"/>
    <w:basedOn w:val="1"/>
    <w:link w:val="0110"/>
    <w:uiPriority w:val="1"/>
    <w:qFormat/>
    <w:rsid w:val="00C54459"/>
    <w:pPr>
      <w:ind w:left="0" w:firstLine="851"/>
    </w:pPr>
    <w:rPr>
      <w:rFonts w:ascii="Arial" w:hAnsi="Arial" w:cs="Arial"/>
      <w:sz w:val="28"/>
      <w:szCs w:val="28"/>
    </w:rPr>
  </w:style>
  <w:style w:type="character" w:customStyle="1" w:styleId="111">
    <w:name w:val="Г1Стиль1 Знак"/>
    <w:basedOn w:val="a0"/>
    <w:link w:val="110"/>
    <w:uiPriority w:val="1"/>
    <w:rsid w:val="00C54459"/>
    <w:rPr>
      <w:rFonts w:ascii="Arial" w:eastAsia="Cambria" w:hAnsi="Arial" w:cs="Arial"/>
      <w:b/>
      <w:color w:val="000000" w:themeColor="text1"/>
      <w:sz w:val="28"/>
      <w:szCs w:val="24"/>
      <w:lang w:val="ru-RU" w:bidi="en-US"/>
    </w:rPr>
  </w:style>
  <w:style w:type="character" w:customStyle="1" w:styleId="10">
    <w:name w:val="Заголовок 1 Знак"/>
    <w:basedOn w:val="a0"/>
    <w:link w:val="1"/>
    <w:uiPriority w:val="1"/>
    <w:rsid w:val="00C54459"/>
    <w:rPr>
      <w:rFonts w:ascii="Cambria" w:eastAsia="Cambria" w:hAnsi="Cambria" w:cs="Cambria"/>
      <w:b/>
      <w:bCs/>
      <w:sz w:val="36"/>
      <w:szCs w:val="36"/>
      <w:lang w:bidi="en-US"/>
    </w:rPr>
  </w:style>
  <w:style w:type="character" w:customStyle="1" w:styleId="0110">
    <w:name w:val="01Стиль1 Знак"/>
    <w:basedOn w:val="10"/>
    <w:link w:val="011"/>
    <w:uiPriority w:val="1"/>
    <w:rsid w:val="00C54459"/>
    <w:rPr>
      <w:rFonts w:ascii="Arial" w:eastAsia="Cambria" w:hAnsi="Arial" w:cs="Arial"/>
      <w:b/>
      <w:bCs/>
      <w:sz w:val="28"/>
      <w:szCs w:val="28"/>
      <w:lang w:bidi="en-US"/>
    </w:rPr>
  </w:style>
  <w:style w:type="character" w:customStyle="1" w:styleId="af5">
    <w:name w:val="Основной текст_"/>
    <w:basedOn w:val="a0"/>
    <w:link w:val="14"/>
    <w:rsid w:val="009875FA"/>
    <w:rPr>
      <w:rFonts w:ascii="Cambria" w:eastAsia="Cambria" w:hAnsi="Cambria" w:cs="Cambria"/>
      <w:color w:val="231F20"/>
    </w:rPr>
  </w:style>
  <w:style w:type="paragraph" w:customStyle="1" w:styleId="14">
    <w:name w:val="Основной текст1"/>
    <w:basedOn w:val="a"/>
    <w:link w:val="af5"/>
    <w:rsid w:val="009875FA"/>
    <w:pPr>
      <w:autoSpaceDE/>
      <w:autoSpaceDN/>
      <w:spacing w:after="160"/>
    </w:pPr>
    <w:rPr>
      <w:color w:val="231F20"/>
      <w:lang w:bidi="ar-SA"/>
    </w:rPr>
  </w:style>
  <w:style w:type="character" w:customStyle="1" w:styleId="15">
    <w:name w:val="Заголовок №1_"/>
    <w:basedOn w:val="a0"/>
    <w:link w:val="16"/>
    <w:rsid w:val="009875FA"/>
    <w:rPr>
      <w:rFonts w:ascii="Cambria" w:eastAsia="Cambria" w:hAnsi="Cambria" w:cs="Cambria"/>
      <w:b/>
      <w:bCs/>
      <w:color w:val="231F20"/>
      <w:sz w:val="26"/>
      <w:szCs w:val="26"/>
    </w:rPr>
  </w:style>
  <w:style w:type="paragraph" w:customStyle="1" w:styleId="16">
    <w:name w:val="Заголовок №1"/>
    <w:basedOn w:val="a"/>
    <w:link w:val="15"/>
    <w:rsid w:val="009875FA"/>
    <w:pPr>
      <w:autoSpaceDE/>
      <w:autoSpaceDN/>
      <w:spacing w:after="260"/>
      <w:outlineLvl w:val="0"/>
    </w:pPr>
    <w:rPr>
      <w:b/>
      <w:bCs/>
      <w:color w:val="231F20"/>
      <w:sz w:val="26"/>
      <w:szCs w:val="26"/>
      <w:lang w:bidi="ar-SA"/>
    </w:rPr>
  </w:style>
  <w:style w:type="character" w:customStyle="1" w:styleId="21">
    <w:name w:val="Заголовок №2_"/>
    <w:basedOn w:val="a0"/>
    <w:link w:val="22"/>
    <w:rsid w:val="009875FA"/>
    <w:rPr>
      <w:rFonts w:ascii="Cambria" w:eastAsia="Cambria" w:hAnsi="Cambria" w:cs="Cambria"/>
      <w:b/>
      <w:bCs/>
      <w:color w:val="231F20"/>
    </w:rPr>
  </w:style>
  <w:style w:type="paragraph" w:customStyle="1" w:styleId="22">
    <w:name w:val="Заголовок №2"/>
    <w:basedOn w:val="a"/>
    <w:link w:val="21"/>
    <w:rsid w:val="009875FA"/>
    <w:pPr>
      <w:autoSpaceDE/>
      <w:autoSpaceDN/>
      <w:spacing w:after="260" w:line="206" w:lineRule="auto"/>
      <w:outlineLvl w:val="1"/>
    </w:pPr>
    <w:rPr>
      <w:b/>
      <w:bCs/>
      <w:color w:val="231F20"/>
      <w:lang w:bidi="ar-SA"/>
    </w:rPr>
  </w:style>
  <w:style w:type="character" w:customStyle="1" w:styleId="31">
    <w:name w:val="Заголовок №3_"/>
    <w:basedOn w:val="a0"/>
    <w:link w:val="32"/>
    <w:rsid w:val="009875FA"/>
    <w:rPr>
      <w:rFonts w:ascii="Cambria" w:eastAsia="Cambria" w:hAnsi="Cambria" w:cs="Cambria"/>
      <w:b/>
      <w:bCs/>
      <w:color w:val="231F20"/>
    </w:rPr>
  </w:style>
  <w:style w:type="paragraph" w:customStyle="1" w:styleId="32">
    <w:name w:val="Заголовок №3"/>
    <w:basedOn w:val="a"/>
    <w:link w:val="31"/>
    <w:rsid w:val="009875FA"/>
    <w:pPr>
      <w:autoSpaceDE/>
      <w:autoSpaceDN/>
      <w:spacing w:after="160" w:line="226" w:lineRule="auto"/>
      <w:outlineLvl w:val="2"/>
    </w:pPr>
    <w:rPr>
      <w:b/>
      <w:bCs/>
      <w:color w:val="231F20"/>
      <w:lang w:bidi="ar-SA"/>
    </w:rPr>
  </w:style>
  <w:style w:type="character" w:customStyle="1" w:styleId="af6">
    <w:name w:val="Другое_"/>
    <w:basedOn w:val="a0"/>
    <w:link w:val="af7"/>
    <w:rsid w:val="007C4734"/>
    <w:rPr>
      <w:rFonts w:ascii="Cambria" w:eastAsia="Cambria" w:hAnsi="Cambria" w:cs="Cambria"/>
      <w:color w:val="231F20"/>
    </w:rPr>
  </w:style>
  <w:style w:type="paragraph" w:customStyle="1" w:styleId="af7">
    <w:name w:val="Другое"/>
    <w:basedOn w:val="a"/>
    <w:link w:val="af6"/>
    <w:rsid w:val="007C4734"/>
    <w:pPr>
      <w:autoSpaceDE/>
      <w:autoSpaceDN/>
      <w:spacing w:after="160"/>
    </w:pPr>
    <w:rPr>
      <w:color w:val="231F20"/>
      <w:lang w:bidi="ar-SA"/>
    </w:rPr>
  </w:style>
  <w:style w:type="character" w:customStyle="1" w:styleId="61">
    <w:name w:val="Основной текст (6)_"/>
    <w:basedOn w:val="a0"/>
    <w:link w:val="62"/>
    <w:rsid w:val="007C4734"/>
    <w:rPr>
      <w:rFonts w:ascii="Cambria" w:eastAsia="Cambria" w:hAnsi="Cambria" w:cs="Cambria"/>
      <w:b/>
      <w:bCs/>
      <w:color w:val="231F20"/>
      <w:sz w:val="32"/>
      <w:szCs w:val="32"/>
    </w:rPr>
  </w:style>
  <w:style w:type="paragraph" w:customStyle="1" w:styleId="62">
    <w:name w:val="Основной текст (6)"/>
    <w:basedOn w:val="a"/>
    <w:link w:val="61"/>
    <w:rsid w:val="007C4734"/>
    <w:pPr>
      <w:autoSpaceDE/>
      <w:autoSpaceDN/>
      <w:spacing w:after="280"/>
    </w:pPr>
    <w:rPr>
      <w:b/>
      <w:bCs/>
      <w:color w:val="231F20"/>
      <w:sz w:val="32"/>
      <w:szCs w:val="32"/>
      <w:lang w:bidi="ar-SA"/>
    </w:rPr>
  </w:style>
  <w:style w:type="character" w:customStyle="1" w:styleId="af8">
    <w:name w:val="Подпись к таблице_"/>
    <w:basedOn w:val="a0"/>
    <w:link w:val="af9"/>
    <w:rsid w:val="007C4734"/>
    <w:rPr>
      <w:rFonts w:ascii="Arial" w:eastAsia="Arial" w:hAnsi="Arial" w:cs="Arial"/>
      <w:color w:val="FF0000"/>
      <w:sz w:val="18"/>
      <w:szCs w:val="18"/>
      <w:lang w:val="ru-RU" w:eastAsia="ru-RU" w:bidi="ru-RU"/>
    </w:rPr>
  </w:style>
  <w:style w:type="paragraph" w:customStyle="1" w:styleId="af9">
    <w:name w:val="Подпись к таблице"/>
    <w:basedOn w:val="a"/>
    <w:link w:val="af8"/>
    <w:rsid w:val="007C4734"/>
    <w:pPr>
      <w:autoSpaceDE/>
      <w:autoSpaceDN/>
    </w:pPr>
    <w:rPr>
      <w:rFonts w:ascii="Arial" w:eastAsia="Arial" w:hAnsi="Arial" w:cs="Arial"/>
      <w:color w:val="FF0000"/>
      <w:sz w:val="18"/>
      <w:szCs w:val="18"/>
      <w:lang w:val="ru-RU" w:eastAsia="ru-RU" w:bidi="ru-RU"/>
    </w:rPr>
  </w:style>
  <w:style w:type="paragraph" w:styleId="40">
    <w:name w:val="toc 4"/>
    <w:basedOn w:val="a"/>
    <w:next w:val="a"/>
    <w:autoRedefine/>
    <w:uiPriority w:val="39"/>
    <w:unhideWhenUsed/>
    <w:rsid w:val="00A05DD6"/>
    <w:pPr>
      <w:widowControl/>
      <w:autoSpaceDE/>
      <w:autoSpaceDN/>
      <w:spacing w:after="100" w:line="259" w:lineRule="auto"/>
      <w:ind w:left="660"/>
    </w:pPr>
    <w:rPr>
      <w:rFonts w:asciiTheme="minorHAnsi" w:eastAsiaTheme="minorEastAsia" w:hAnsiTheme="minorHAnsi" w:cstheme="minorBidi"/>
      <w:lang w:val="ru-RU" w:eastAsia="ru-RU" w:bidi="ar-SA"/>
    </w:rPr>
  </w:style>
  <w:style w:type="paragraph" w:styleId="50">
    <w:name w:val="toc 5"/>
    <w:basedOn w:val="a"/>
    <w:next w:val="a"/>
    <w:autoRedefine/>
    <w:uiPriority w:val="39"/>
    <w:unhideWhenUsed/>
    <w:rsid w:val="00A05DD6"/>
    <w:pPr>
      <w:widowControl/>
      <w:autoSpaceDE/>
      <w:autoSpaceDN/>
      <w:spacing w:after="100" w:line="259" w:lineRule="auto"/>
      <w:ind w:left="880"/>
    </w:pPr>
    <w:rPr>
      <w:rFonts w:asciiTheme="minorHAnsi" w:eastAsiaTheme="minorEastAsia" w:hAnsiTheme="minorHAnsi" w:cstheme="minorBidi"/>
      <w:lang w:val="ru-RU" w:eastAsia="ru-RU" w:bidi="ar-SA"/>
    </w:rPr>
  </w:style>
  <w:style w:type="paragraph" w:styleId="63">
    <w:name w:val="toc 6"/>
    <w:basedOn w:val="a"/>
    <w:next w:val="a"/>
    <w:autoRedefine/>
    <w:uiPriority w:val="39"/>
    <w:unhideWhenUsed/>
    <w:rsid w:val="00A05DD6"/>
    <w:pPr>
      <w:widowControl/>
      <w:autoSpaceDE/>
      <w:autoSpaceDN/>
      <w:spacing w:after="100" w:line="259" w:lineRule="auto"/>
      <w:ind w:left="1100"/>
    </w:pPr>
    <w:rPr>
      <w:rFonts w:asciiTheme="minorHAnsi" w:eastAsiaTheme="minorEastAsia" w:hAnsiTheme="minorHAnsi" w:cstheme="minorBidi"/>
      <w:lang w:val="ru-RU" w:eastAsia="ru-RU" w:bidi="ar-SA"/>
    </w:rPr>
  </w:style>
  <w:style w:type="paragraph" w:styleId="7">
    <w:name w:val="toc 7"/>
    <w:basedOn w:val="a"/>
    <w:next w:val="a"/>
    <w:autoRedefine/>
    <w:uiPriority w:val="39"/>
    <w:unhideWhenUsed/>
    <w:rsid w:val="00A05DD6"/>
    <w:pPr>
      <w:widowControl/>
      <w:autoSpaceDE/>
      <w:autoSpaceDN/>
      <w:spacing w:after="100" w:line="259" w:lineRule="auto"/>
      <w:ind w:left="1320"/>
    </w:pPr>
    <w:rPr>
      <w:rFonts w:asciiTheme="minorHAnsi" w:eastAsiaTheme="minorEastAsia" w:hAnsiTheme="minorHAnsi" w:cstheme="minorBidi"/>
      <w:lang w:val="ru-RU" w:eastAsia="ru-RU" w:bidi="ar-SA"/>
    </w:rPr>
  </w:style>
  <w:style w:type="paragraph" w:styleId="8">
    <w:name w:val="toc 8"/>
    <w:basedOn w:val="a"/>
    <w:next w:val="a"/>
    <w:autoRedefine/>
    <w:uiPriority w:val="39"/>
    <w:unhideWhenUsed/>
    <w:rsid w:val="00A05DD6"/>
    <w:pPr>
      <w:widowControl/>
      <w:autoSpaceDE/>
      <w:autoSpaceDN/>
      <w:spacing w:after="100" w:line="259" w:lineRule="auto"/>
      <w:ind w:left="1540"/>
    </w:pPr>
    <w:rPr>
      <w:rFonts w:asciiTheme="minorHAnsi" w:eastAsiaTheme="minorEastAsia" w:hAnsiTheme="minorHAnsi" w:cstheme="minorBidi"/>
      <w:lang w:val="ru-RU" w:eastAsia="ru-RU" w:bidi="ar-SA"/>
    </w:rPr>
  </w:style>
  <w:style w:type="paragraph" w:styleId="9">
    <w:name w:val="toc 9"/>
    <w:basedOn w:val="a"/>
    <w:next w:val="a"/>
    <w:autoRedefine/>
    <w:uiPriority w:val="39"/>
    <w:unhideWhenUsed/>
    <w:rsid w:val="00A05DD6"/>
    <w:pPr>
      <w:widowControl/>
      <w:autoSpaceDE/>
      <w:autoSpaceDN/>
      <w:spacing w:after="100" w:line="259" w:lineRule="auto"/>
      <w:ind w:left="1760"/>
    </w:pPr>
    <w:rPr>
      <w:rFonts w:asciiTheme="minorHAnsi" w:eastAsiaTheme="minorEastAsia" w:hAnsiTheme="minorHAnsi" w:cstheme="minorBidi"/>
      <w:lang w:val="ru-RU" w:eastAsia="ru-RU" w:bidi="ar-SA"/>
    </w:rPr>
  </w:style>
  <w:style w:type="character" w:customStyle="1" w:styleId="17">
    <w:name w:val="Неразрешенное упоминание1"/>
    <w:basedOn w:val="a0"/>
    <w:uiPriority w:val="99"/>
    <w:semiHidden/>
    <w:unhideWhenUsed/>
    <w:rsid w:val="00A05DD6"/>
    <w:rPr>
      <w:color w:val="605E5C"/>
      <w:shd w:val="clear" w:color="auto" w:fill="E1DFDD"/>
    </w:rPr>
  </w:style>
  <w:style w:type="character" w:customStyle="1" w:styleId="23">
    <w:name w:val="Неразрешенное упоминание2"/>
    <w:basedOn w:val="a0"/>
    <w:uiPriority w:val="99"/>
    <w:semiHidden/>
    <w:unhideWhenUsed/>
    <w:rsid w:val="005B435D"/>
    <w:rPr>
      <w:color w:val="605E5C"/>
      <w:shd w:val="clear" w:color="auto" w:fill="E1DFDD"/>
    </w:rPr>
  </w:style>
  <w:style w:type="paragraph" w:styleId="afa">
    <w:name w:val="Subtitle"/>
    <w:basedOn w:val="a"/>
    <w:next w:val="a"/>
    <w:link w:val="afb"/>
    <w:qFormat/>
    <w:rsid w:val="00A90E3E"/>
    <w:pPr>
      <w:widowControl/>
      <w:suppressAutoHyphens/>
      <w:autoSpaceDE/>
      <w:autoSpaceDN/>
      <w:spacing w:after="160" w:line="259" w:lineRule="auto"/>
    </w:pPr>
    <w:rPr>
      <w:rFonts w:asciiTheme="minorHAnsi" w:eastAsiaTheme="minorEastAsia" w:hAnsiTheme="minorHAnsi" w:cstheme="minorBidi"/>
      <w:color w:val="595959" w:themeColor="text1" w:themeTint="A6"/>
      <w:spacing w:val="15"/>
      <w:lang w:val="ru-RU" w:eastAsia="ru-RU" w:bidi="ar-SA"/>
    </w:rPr>
  </w:style>
  <w:style w:type="character" w:customStyle="1" w:styleId="afb">
    <w:name w:val="Подзаголовок Знак"/>
    <w:basedOn w:val="a0"/>
    <w:link w:val="afa"/>
    <w:qFormat/>
    <w:rsid w:val="00A90E3E"/>
    <w:rPr>
      <w:color w:val="595959" w:themeColor="text1" w:themeTint="A6"/>
      <w:spacing w:val="15"/>
      <w:lang w:val="ru-RU" w:eastAsia="ru-RU"/>
    </w:rPr>
  </w:style>
  <w:style w:type="character" w:customStyle="1" w:styleId="33">
    <w:name w:val="Неразрешенное упоминание3"/>
    <w:basedOn w:val="a0"/>
    <w:uiPriority w:val="99"/>
    <w:semiHidden/>
    <w:unhideWhenUsed/>
    <w:rsid w:val="004246E5"/>
    <w:rPr>
      <w:color w:val="605E5C"/>
      <w:shd w:val="clear" w:color="auto" w:fill="E1DFDD"/>
    </w:rPr>
  </w:style>
  <w:style w:type="character" w:customStyle="1" w:styleId="ezkurwreuab5ozgtqnkl">
    <w:name w:val="ezkurwreuab5ozgtqnkl"/>
    <w:basedOn w:val="a0"/>
    <w:rsid w:val="00EE6150"/>
  </w:style>
  <w:style w:type="paragraph" w:styleId="afc">
    <w:name w:val="endnote text"/>
    <w:basedOn w:val="a"/>
    <w:link w:val="afd"/>
    <w:uiPriority w:val="99"/>
    <w:semiHidden/>
    <w:unhideWhenUsed/>
    <w:rsid w:val="0021257A"/>
    <w:rPr>
      <w:sz w:val="20"/>
      <w:szCs w:val="20"/>
    </w:rPr>
  </w:style>
  <w:style w:type="character" w:customStyle="1" w:styleId="afd">
    <w:name w:val="Текст концевой сноски Знак"/>
    <w:basedOn w:val="a0"/>
    <w:link w:val="afc"/>
    <w:uiPriority w:val="99"/>
    <w:semiHidden/>
    <w:rsid w:val="0021257A"/>
    <w:rPr>
      <w:rFonts w:ascii="Cambria" w:eastAsia="Cambria" w:hAnsi="Cambria" w:cs="Cambria"/>
      <w:sz w:val="20"/>
      <w:szCs w:val="20"/>
      <w:lang w:bidi="en-US"/>
    </w:rPr>
  </w:style>
  <w:style w:type="character" w:styleId="afe">
    <w:name w:val="endnote reference"/>
    <w:basedOn w:val="a0"/>
    <w:uiPriority w:val="99"/>
    <w:semiHidden/>
    <w:unhideWhenUsed/>
    <w:rsid w:val="0021257A"/>
    <w:rPr>
      <w:vertAlign w:val="superscript"/>
    </w:rPr>
  </w:style>
  <w:style w:type="paragraph" w:styleId="aff">
    <w:name w:val="footnote text"/>
    <w:basedOn w:val="a"/>
    <w:link w:val="aff0"/>
    <w:uiPriority w:val="99"/>
    <w:semiHidden/>
    <w:unhideWhenUsed/>
    <w:rsid w:val="00935B18"/>
    <w:rPr>
      <w:sz w:val="20"/>
      <w:szCs w:val="20"/>
    </w:rPr>
  </w:style>
  <w:style w:type="character" w:customStyle="1" w:styleId="aff0">
    <w:name w:val="Текст сноски Знак"/>
    <w:basedOn w:val="a0"/>
    <w:link w:val="aff"/>
    <w:uiPriority w:val="99"/>
    <w:semiHidden/>
    <w:rsid w:val="00935B18"/>
    <w:rPr>
      <w:rFonts w:ascii="Cambria" w:eastAsia="Cambria" w:hAnsi="Cambria" w:cs="Cambria"/>
      <w:sz w:val="20"/>
      <w:szCs w:val="20"/>
      <w:lang w:bidi="en-US"/>
    </w:rPr>
  </w:style>
  <w:style w:type="character" w:styleId="aff1">
    <w:name w:val="footnote reference"/>
    <w:basedOn w:val="a0"/>
    <w:uiPriority w:val="99"/>
    <w:semiHidden/>
    <w:unhideWhenUsed/>
    <w:rsid w:val="00935B18"/>
    <w:rPr>
      <w:vertAlign w:val="superscript"/>
    </w:rPr>
  </w:style>
  <w:style w:type="character" w:styleId="aff2">
    <w:name w:val="Unresolved Mention"/>
    <w:basedOn w:val="a0"/>
    <w:uiPriority w:val="99"/>
    <w:semiHidden/>
    <w:unhideWhenUsed/>
    <w:rsid w:val="00F07791"/>
    <w:rPr>
      <w:color w:val="605E5C"/>
      <w:shd w:val="clear" w:color="auto" w:fill="E1DFDD"/>
    </w:rPr>
  </w:style>
  <w:style w:type="character" w:styleId="aff3">
    <w:name w:val="annotation reference"/>
    <w:basedOn w:val="a0"/>
    <w:uiPriority w:val="99"/>
    <w:semiHidden/>
    <w:unhideWhenUsed/>
    <w:rsid w:val="00B314A6"/>
    <w:rPr>
      <w:sz w:val="16"/>
      <w:szCs w:val="16"/>
    </w:rPr>
  </w:style>
  <w:style w:type="paragraph" w:styleId="aff4">
    <w:name w:val="annotation text"/>
    <w:basedOn w:val="a"/>
    <w:link w:val="aff5"/>
    <w:uiPriority w:val="99"/>
    <w:semiHidden/>
    <w:unhideWhenUsed/>
    <w:rsid w:val="00B314A6"/>
    <w:rPr>
      <w:sz w:val="20"/>
      <w:szCs w:val="20"/>
    </w:rPr>
  </w:style>
  <w:style w:type="character" w:customStyle="1" w:styleId="aff5">
    <w:name w:val="Текст примечания Знак"/>
    <w:basedOn w:val="a0"/>
    <w:link w:val="aff4"/>
    <w:uiPriority w:val="99"/>
    <w:semiHidden/>
    <w:rsid w:val="00B314A6"/>
    <w:rPr>
      <w:rFonts w:ascii="Cambria" w:eastAsia="Cambria" w:hAnsi="Cambria" w:cs="Cambria"/>
      <w:sz w:val="20"/>
      <w:szCs w:val="20"/>
      <w:lang w:bidi="en-US"/>
    </w:rPr>
  </w:style>
  <w:style w:type="paragraph" w:styleId="aff6">
    <w:name w:val="annotation subject"/>
    <w:basedOn w:val="aff4"/>
    <w:next w:val="aff4"/>
    <w:link w:val="aff7"/>
    <w:uiPriority w:val="99"/>
    <w:semiHidden/>
    <w:unhideWhenUsed/>
    <w:rsid w:val="00B314A6"/>
    <w:rPr>
      <w:b/>
      <w:bCs/>
    </w:rPr>
  </w:style>
  <w:style w:type="character" w:customStyle="1" w:styleId="aff7">
    <w:name w:val="Тема примечания Знак"/>
    <w:basedOn w:val="aff5"/>
    <w:link w:val="aff6"/>
    <w:uiPriority w:val="99"/>
    <w:semiHidden/>
    <w:rsid w:val="00B314A6"/>
    <w:rPr>
      <w:rFonts w:ascii="Cambria" w:eastAsia="Cambria" w:hAnsi="Cambria" w:cs="Cambria"/>
      <w:b/>
      <w:bCs/>
      <w:sz w:val="20"/>
      <w:szCs w:val="20"/>
      <w:lang w:bidi="en-US"/>
    </w:rPr>
  </w:style>
  <w:style w:type="character" w:styleId="aff8">
    <w:name w:val="FollowedHyperlink"/>
    <w:basedOn w:val="a0"/>
    <w:uiPriority w:val="99"/>
    <w:semiHidden/>
    <w:unhideWhenUsed/>
    <w:rsid w:val="007E3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07526">
      <w:bodyDiv w:val="1"/>
      <w:marLeft w:val="0"/>
      <w:marRight w:val="0"/>
      <w:marTop w:val="0"/>
      <w:marBottom w:val="0"/>
      <w:divBdr>
        <w:top w:val="none" w:sz="0" w:space="0" w:color="auto"/>
        <w:left w:val="none" w:sz="0" w:space="0" w:color="auto"/>
        <w:bottom w:val="none" w:sz="0" w:space="0" w:color="auto"/>
        <w:right w:val="none" w:sz="0" w:space="0" w:color="auto"/>
      </w:divBdr>
    </w:div>
    <w:div w:id="993264818">
      <w:bodyDiv w:val="1"/>
      <w:marLeft w:val="0"/>
      <w:marRight w:val="0"/>
      <w:marTop w:val="0"/>
      <w:marBottom w:val="0"/>
      <w:divBdr>
        <w:top w:val="none" w:sz="0" w:space="0" w:color="auto"/>
        <w:left w:val="none" w:sz="0" w:space="0" w:color="auto"/>
        <w:bottom w:val="none" w:sz="0" w:space="0" w:color="auto"/>
        <w:right w:val="none" w:sz="0" w:space="0" w:color="auto"/>
      </w:divBdr>
    </w:div>
    <w:div w:id="1125386161">
      <w:bodyDiv w:val="1"/>
      <w:marLeft w:val="0"/>
      <w:marRight w:val="0"/>
      <w:marTop w:val="0"/>
      <w:marBottom w:val="0"/>
      <w:divBdr>
        <w:top w:val="none" w:sz="0" w:space="0" w:color="auto"/>
        <w:left w:val="none" w:sz="0" w:space="0" w:color="auto"/>
        <w:bottom w:val="none" w:sz="0" w:space="0" w:color="auto"/>
        <w:right w:val="none" w:sz="0" w:space="0" w:color="auto"/>
      </w:divBdr>
    </w:div>
    <w:div w:id="1286153106">
      <w:bodyDiv w:val="1"/>
      <w:marLeft w:val="0"/>
      <w:marRight w:val="0"/>
      <w:marTop w:val="0"/>
      <w:marBottom w:val="0"/>
      <w:divBdr>
        <w:top w:val="none" w:sz="0" w:space="0" w:color="auto"/>
        <w:left w:val="none" w:sz="0" w:space="0" w:color="auto"/>
        <w:bottom w:val="none" w:sz="0" w:space="0" w:color="auto"/>
        <w:right w:val="none" w:sz="0" w:space="0" w:color="auto"/>
      </w:divBdr>
    </w:div>
    <w:div w:id="132396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ngaporestandardseshop.sg/Product/%20SSPdtDetail/952ba6cf-6c1e-4712-9719-07bd5ece3f09"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linicalgenome.org/site/assets/files/9851/genedisease_validity_standard_%20operating_procedures-_version_11_docx.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mim.org" TargetMode="External"/><Relationship Id="rId13" Type="http://schemas.openxmlformats.org/officeDocument/2006/relationships/hyperlink" Target="https://www.ncbi.nlm.nih.gov/" TargetMode="External"/><Relationship Id="rId18" Type="http://schemas.openxmlformats.org/officeDocument/2006/relationships/hyperlink" Target="https://gctype.wdcm.org" TargetMode="External"/><Relationship Id="rId26" Type="http://schemas.openxmlformats.org/officeDocument/2006/relationships/hyperlink" Target="https://www.ncbi.nlm.nih.gov" TargetMode="External"/><Relationship Id="rId3" Type="http://schemas.openxmlformats.org/officeDocument/2006/relationships/hyperlink" Target="https://www.the-icsp.org/index.php/international-union-of-microbiological-societies" TargetMode="External"/><Relationship Id="rId21" Type="http://schemas.openxmlformats.org/officeDocument/2006/relationships/hyperlink" Target="https://nextstrain.org" TargetMode="External"/><Relationship Id="rId7" Type="http://schemas.openxmlformats.org/officeDocument/2006/relationships/hyperlink" Target="https://www.ncbi.nlm.nih.gov/pmc/articles/PMC3965079/" TargetMode="External"/><Relationship Id="rId12" Type="http://schemas.openxmlformats.org/officeDocument/2006/relationships/hyperlink" Target="https://www.sanger.ac.uk/group/cosmic-catalogue-of-somatic-mutations-in-cancer/" TargetMode="External"/><Relationship Id="rId17" Type="http://schemas.openxmlformats.org/officeDocument/2006/relationships/hyperlink" Target="https://bio.tools/lebibipqp" TargetMode="External"/><Relationship Id="rId25" Type="http://schemas.openxmlformats.org/officeDocument/2006/relationships/hyperlink" Target="https://clinicalgenome.org" TargetMode="External"/><Relationship Id="rId2" Type="http://schemas.openxmlformats.org/officeDocument/2006/relationships/hyperlink" Target="https://iscn.karger.com/" TargetMode="External"/><Relationship Id="rId16" Type="http://schemas.openxmlformats.org/officeDocument/2006/relationships/hyperlink" Target="https://www.genomicepidemiology.org" TargetMode="External"/><Relationship Id="rId20" Type="http://schemas.openxmlformats.org/officeDocument/2006/relationships/hyperlink" Target="https://www.mycobank.org" TargetMode="External"/><Relationship Id="rId1" Type="http://schemas.openxmlformats.org/officeDocument/2006/relationships/hyperlink" Target="https://hgvs-nomenclature.org/stable/" TargetMode="External"/><Relationship Id="rId6" Type="http://schemas.openxmlformats.org/officeDocument/2006/relationships/hyperlink" Target="https://www.deciphergenomics.org" TargetMode="External"/><Relationship Id="rId11" Type="http://schemas.openxmlformats.org/officeDocument/2006/relationships/hyperlink" Target="https://www.ncbi.nlm.nih.gov/clinvar/" TargetMode="External"/><Relationship Id="rId24" Type="http://schemas.openxmlformats.org/officeDocument/2006/relationships/hyperlink" Target="https://www.cap.org" TargetMode="External"/><Relationship Id="rId5" Type="http://schemas.openxmlformats.org/officeDocument/2006/relationships/hyperlink" Target="https://asia.ensembl.org/index.html" TargetMode="External"/><Relationship Id="rId15" Type="http://schemas.openxmlformats.org/officeDocument/2006/relationships/hyperlink" Target="https://www.ezbiocloud.net" TargetMode="External"/><Relationship Id="rId23" Type="http://schemas.openxmlformats.org/officeDocument/2006/relationships/hyperlink" Target="https://www.asco.org" TargetMode="External"/><Relationship Id="rId10" Type="http://schemas.openxmlformats.org/officeDocument/2006/relationships/hyperlink" Target="https://www.hgmd.cf.ac.uk/ac/index.php" TargetMode="External"/><Relationship Id="rId19" Type="http://schemas.openxmlformats.org/officeDocument/2006/relationships/hyperlink" Target="https://pubmlst.org" TargetMode="External"/><Relationship Id="rId4" Type="http://schemas.openxmlformats.org/officeDocument/2006/relationships/hyperlink" Target="https://genome.ucsc.edu" TargetMode="External"/><Relationship Id="rId9" Type="http://schemas.openxmlformats.org/officeDocument/2006/relationships/hyperlink" Target="https://gnomad.broadinstitute.org" TargetMode="External"/><Relationship Id="rId14" Type="http://schemas.openxmlformats.org/officeDocument/2006/relationships/hyperlink" Target="https://www.ncbi.nlm.nih.gov/genbank/" TargetMode="External"/><Relationship Id="rId22" Type="http://schemas.openxmlformats.org/officeDocument/2006/relationships/hyperlink" Target="https://www.a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93AFB-9DC2-45B2-B46F-75F369D8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35</Pages>
  <Words>8675</Words>
  <Characters>49454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ISO 20658:2023</vt:lpstr>
    </vt:vector>
  </TitlesOfParts>
  <Company/>
  <LinksUpToDate>false</LinksUpToDate>
  <CharactersWithSpaces>58013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20658:2023</dc:title>
  <dc:creator>ISO</dc:creator>
  <cp:lastModifiedBy>Майя Будажапова</cp:lastModifiedBy>
  <cp:revision>46</cp:revision>
  <cp:lastPrinted>2024-05-31T08:56:00Z</cp:lastPrinted>
  <dcterms:created xsi:type="dcterms:W3CDTF">2025-03-19T14:09:00Z</dcterms:created>
  <dcterms:modified xsi:type="dcterms:W3CDTF">2025-04-18T14:31:00Z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Adobe InDesign CC 2017 (Windows)</vt:lpwstr>
  </property>
  <property fmtid="{D5CDD505-2E9C-101B-9397-08002B2CF9AE}" pid="4" name="LastSaved">
    <vt:filetime>2020-07-21T00:00:00Z</vt:filetime>
  </property>
</Properties>
</file>