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124" w:rsidRDefault="00D304A0">
      <w:pPr>
        <w:pStyle w:val="73"/>
        <w:spacing w:line="240" w:lineRule="auto"/>
      </w:pPr>
      <w:r>
        <w:t>Пояснительная записка</w:t>
      </w:r>
    </w:p>
    <w:p w:rsidR="009A4124" w:rsidRDefault="00D304A0">
      <w:pPr>
        <w:pStyle w:val="73"/>
        <w:shd w:val="clear" w:color="auto" w:fill="auto"/>
        <w:spacing w:line="240" w:lineRule="auto"/>
      </w:pPr>
      <w:r>
        <w:t xml:space="preserve">к </w:t>
      </w:r>
      <w:r>
        <w:t xml:space="preserve">проекту постановления </w:t>
      </w:r>
      <w:r>
        <w:t>Правительства Российской Федерации</w:t>
      </w:r>
      <w:r>
        <w:br/>
        <w:t xml:space="preserve">«О внесении изменений в </w:t>
      </w:r>
      <w:r w:rsidR="00C15FAF">
        <w:t xml:space="preserve">некоторые акты </w:t>
      </w:r>
      <w:r>
        <w:t>Правительства Российской</w:t>
      </w:r>
      <w:r>
        <w:t xml:space="preserve"> Феде</w:t>
      </w:r>
      <w:r w:rsidR="00C15FAF">
        <w:t xml:space="preserve">рации </w:t>
      </w:r>
      <w:bookmarkStart w:id="0" w:name="_GoBack"/>
      <w:bookmarkEnd w:id="0"/>
      <w:r>
        <w:t>»</w:t>
      </w:r>
    </w:p>
    <w:p w:rsidR="009A4124" w:rsidRDefault="009A4124">
      <w:pPr>
        <w:pStyle w:val="73"/>
        <w:shd w:val="clear" w:color="auto" w:fill="auto"/>
        <w:spacing w:line="360" w:lineRule="auto"/>
        <w:rPr>
          <w:b w:val="0"/>
        </w:rPr>
      </w:pPr>
    </w:p>
    <w:p w:rsidR="009A4124" w:rsidRDefault="009A4124">
      <w:pPr>
        <w:pStyle w:val="28"/>
        <w:spacing w:after="0" w:line="360" w:lineRule="auto"/>
        <w:ind w:firstLine="740"/>
        <w:jc w:val="both"/>
        <w:rPr>
          <w:color w:val="auto"/>
        </w:rPr>
      </w:pPr>
    </w:p>
    <w:p w:rsidR="009A4124" w:rsidRDefault="00D304A0">
      <w:pPr>
        <w:pStyle w:val="28"/>
        <w:spacing w:after="0" w:line="360" w:lineRule="auto"/>
        <w:ind w:firstLine="740"/>
        <w:jc w:val="both"/>
        <w:rPr>
          <w:color w:val="auto"/>
        </w:rPr>
      </w:pPr>
      <w:r>
        <w:rPr>
          <w:color w:val="auto"/>
        </w:rPr>
        <w:t xml:space="preserve">Проект постановления разработан в соответствии с частью 3 статьи 13 </w:t>
      </w:r>
      <w:r>
        <w:rPr>
          <w:color w:val="auto"/>
        </w:rPr>
        <w:t xml:space="preserve">Федерального </w:t>
      </w:r>
      <w:r>
        <w:t>закон</w:t>
      </w:r>
      <w:r>
        <w:rPr>
          <w:color w:val="auto"/>
        </w:rPr>
        <w:t>а</w:t>
      </w:r>
      <w:r>
        <w:t xml:space="preserve"> от 26 июня 2008 г. № 102-ФЗ «Об обеспечении единства измерений» </w:t>
      </w:r>
      <w:r>
        <w:rPr>
          <w:color w:val="auto"/>
        </w:rPr>
        <w:t xml:space="preserve">(далее – Федеральный закон № 102-ФЗ) в связи с принятием Федерального закона 14 февраля 2024 г. № 18-ФЗ «О внесении изменений </w:t>
      </w:r>
      <w:r>
        <w:rPr>
          <w:color w:val="auto"/>
        </w:rPr>
        <w:br/>
        <w:t xml:space="preserve">в Федеральный закон «Об обеспечении единства </w:t>
      </w:r>
      <w:r>
        <w:rPr>
          <w:color w:val="auto"/>
        </w:rPr>
        <w:t>измерений» (далее – Федеральный закон № 18-ФЗ) в части приведения требований постановления Правительства Российской Федерации от 20 апреля 2010 г. № 250 «О перечне средств измерений, поверка которых осуществляется только аккредитованными в установленном по</w:t>
      </w:r>
      <w:r>
        <w:rPr>
          <w:color w:val="auto"/>
        </w:rPr>
        <w:t xml:space="preserve">рядке в области обеспечения единства измерений государственными региональными центрами метрологии» (далее – Постановление) и приложения к нему в соответствие положений Федерального закона № 102-ФЗ </w:t>
      </w:r>
      <w:r>
        <w:rPr>
          <w:color w:val="auto"/>
        </w:rPr>
        <w:br/>
        <w:t xml:space="preserve">с учетом внесенных изменений Федеральным законом № 18-ФЗ, </w:t>
      </w:r>
      <w:r>
        <w:rPr>
          <w:color w:val="auto"/>
        </w:rPr>
        <w:t>а также в соответствии с пунктом 4 поручения Правительства Российской Федерации от 20 августа 2025 г. № МД-П9-129пр и в соответствии с правоприменительной практикой.</w:t>
      </w:r>
    </w:p>
    <w:p w:rsidR="009A4124" w:rsidRDefault="00D304A0">
      <w:pPr>
        <w:pStyle w:val="28"/>
        <w:spacing w:after="0" w:line="360" w:lineRule="auto"/>
        <w:ind w:firstLine="740"/>
        <w:jc w:val="both"/>
        <w:rPr>
          <w:color w:val="auto"/>
        </w:rPr>
      </w:pPr>
      <w:r>
        <w:rPr>
          <w:color w:val="auto"/>
        </w:rPr>
        <w:t>Постановлением определен Перечень средств измерений, поверка которых осуществляется только</w:t>
      </w:r>
      <w:r>
        <w:rPr>
          <w:color w:val="auto"/>
        </w:rPr>
        <w:t xml:space="preserve"> аккредитованными в установленном порядке в области обеспечения единства измерений государственными региональными центрами метрологии (далее – Перечень). При этом, Перечень не распространяется </w:t>
      </w:r>
      <w:r>
        <w:rPr>
          <w:color w:val="auto"/>
        </w:rPr>
        <w:br/>
        <w:t>на конкретные типы средств измерений, а определяет виды деятел</w:t>
      </w:r>
      <w:r>
        <w:rPr>
          <w:color w:val="auto"/>
        </w:rPr>
        <w:t>ьности, в рамках выполнения которых применяемые средства измерений должны быть поверены только аккредитованными в установленном порядке в области обеспечения единства измерений государственными региональными центрами метрологии (ГРЦМ). Учитывая изложенное,</w:t>
      </w:r>
      <w:r>
        <w:rPr>
          <w:color w:val="auto"/>
        </w:rPr>
        <w:t xml:space="preserve"> под действие Постановления может попасть любое средство измерений, в том числе высокоточное, поверка которого в соответствии </w:t>
      </w:r>
      <w:r>
        <w:rPr>
          <w:color w:val="auto"/>
        </w:rPr>
        <w:br/>
      </w:r>
      <w:r>
        <w:rPr>
          <w:color w:val="auto"/>
        </w:rPr>
        <w:lastRenderedPageBreak/>
        <w:t>с Государственной поверочной схемой для данного типа средств измерений может быть осуществлена только с использованием Государств</w:t>
      </w:r>
      <w:r>
        <w:rPr>
          <w:color w:val="auto"/>
        </w:rPr>
        <w:t>енного первичного эталона единицы величины (ГЭТ). При этом, в соответствии с частью 4 статьи 7 Федерального закона ГЭТ содержатся и применяются в государственных научных метрологических институтах. В таком случае создается правовая коллизия, связанная с не</w:t>
      </w:r>
      <w:r>
        <w:rPr>
          <w:color w:val="auto"/>
        </w:rPr>
        <w:t xml:space="preserve">возможностью применения того или иного средства измерений </w:t>
      </w:r>
      <w:r>
        <w:rPr>
          <w:color w:val="auto"/>
        </w:rPr>
        <w:br/>
        <w:t>для осуществления видов деятельности, указанных в Перечне, т.к. выполнить его поверку в ГРЦМ не представляется возможным. Изменения, вносимые подпунктом «б» пункта 1 проекта постановления, предусма</w:t>
      </w:r>
      <w:r>
        <w:rPr>
          <w:color w:val="auto"/>
        </w:rPr>
        <w:t>тривают возможность проведения поверки высокоточных средств измерений, применяемых в видах деятельности, указанных в Перечне, с использованием ГЭТ в государственном научном метрологическом институте.</w:t>
      </w:r>
    </w:p>
    <w:p w:rsidR="009A4124" w:rsidRDefault="00D304A0">
      <w:pPr>
        <w:pStyle w:val="28"/>
        <w:spacing w:after="0" w:line="360" w:lineRule="auto"/>
        <w:ind w:firstLine="740"/>
        <w:jc w:val="both"/>
        <w:rPr>
          <w:color w:val="auto"/>
        </w:rPr>
      </w:pPr>
      <w:r>
        <w:rPr>
          <w:color w:val="auto"/>
        </w:rPr>
        <w:t>Подпунктом «б» пункта 1 статьи 1 Федерального закона № 1</w:t>
      </w:r>
      <w:r>
        <w:rPr>
          <w:color w:val="auto"/>
        </w:rPr>
        <w:t>8-ФЗ внесены изменения в часть 3 статьи 1 Федерального закона № 102-ФЗ в части корректировки наименования областей деятельности, определяющих сферу государственного регулирования обеспечения единства измерений.</w:t>
      </w:r>
    </w:p>
    <w:p w:rsidR="009A4124" w:rsidRDefault="00D304A0">
      <w:pPr>
        <w:pStyle w:val="28"/>
        <w:spacing w:after="0" w:line="360" w:lineRule="auto"/>
        <w:ind w:firstLine="740"/>
        <w:jc w:val="both"/>
        <w:rPr>
          <w:color w:val="auto"/>
        </w:rPr>
      </w:pPr>
      <w:r>
        <w:rPr>
          <w:color w:val="auto"/>
        </w:rPr>
        <w:t xml:space="preserve">Кроме того, в соответствии с частью 4 статьи </w:t>
      </w:r>
      <w:r>
        <w:rPr>
          <w:color w:val="auto"/>
        </w:rPr>
        <w:t xml:space="preserve">13 Федерального закона </w:t>
      </w:r>
      <w:r>
        <w:rPr>
          <w:color w:val="auto"/>
        </w:rPr>
        <w:br/>
        <w:t xml:space="preserve">№ 102-ФЗ только сведения о результатах поверки средств измерений, включенные </w:t>
      </w:r>
      <w:r>
        <w:rPr>
          <w:color w:val="auto"/>
        </w:rPr>
        <w:br/>
        <w:t>в Федеральный информационный фонд по обеспечению единства измерений, подтверждают результаты их поверки. Знаки поверки наносятся на средства измерений или</w:t>
      </w:r>
      <w:r>
        <w:rPr>
          <w:color w:val="auto"/>
        </w:rPr>
        <w:t xml:space="preserve"> выдается свидетельство о поверке только по заявлению владельца средства измерений или лица, представившего средство измерений на поверку.</w:t>
      </w:r>
    </w:p>
    <w:p w:rsidR="009A4124" w:rsidRDefault="00D304A0">
      <w:pPr>
        <w:pStyle w:val="28"/>
        <w:shd w:val="clear" w:color="auto" w:fill="auto"/>
        <w:spacing w:after="0" w:line="360" w:lineRule="auto"/>
        <w:ind w:firstLine="743"/>
        <w:jc w:val="both"/>
        <w:rPr>
          <w:color w:val="auto"/>
        </w:rPr>
      </w:pPr>
      <w:r>
        <w:rPr>
          <w:color w:val="auto"/>
        </w:rPr>
        <w:t xml:space="preserve">Предлагаемые изменения проекта постановления направлены на приведение </w:t>
      </w:r>
      <w:r>
        <w:rPr>
          <w:color w:val="auto"/>
        </w:rPr>
        <w:br/>
        <w:t>в соответствие требований о распространении ре</w:t>
      </w:r>
      <w:r>
        <w:rPr>
          <w:color w:val="auto"/>
        </w:rPr>
        <w:t>зультатов поверки средств измерений, оформленных на них до дня вступления в силу настоящего постановления и Постановления в целом, а также наименований разделов и пунктов Перечня в соответствие с частью 3 статьи 1 Федерального закона № 102-ФЗ.</w:t>
      </w:r>
    </w:p>
    <w:p w:rsidR="009A4124" w:rsidRDefault="00D304A0">
      <w:pPr>
        <w:pStyle w:val="28"/>
        <w:shd w:val="clear" w:color="auto" w:fill="auto"/>
        <w:spacing w:after="0" w:line="360" w:lineRule="auto"/>
        <w:ind w:firstLine="743"/>
        <w:jc w:val="both"/>
        <w:rPr>
          <w:color w:val="auto"/>
        </w:rPr>
      </w:pPr>
      <w:r>
        <w:rPr>
          <w:color w:val="auto"/>
        </w:rPr>
        <w:t>Пунктом 2 пр</w:t>
      </w:r>
      <w:r>
        <w:rPr>
          <w:color w:val="auto"/>
        </w:rPr>
        <w:t>оекта постановления предусмотрено расширение действия Перечня на ряд социально значимых измерений, таких как:</w:t>
      </w:r>
    </w:p>
    <w:p w:rsidR="009A4124" w:rsidRDefault="00D304A0">
      <w:pPr>
        <w:pStyle w:val="28"/>
        <w:shd w:val="clear" w:color="auto" w:fill="auto"/>
        <w:spacing w:after="0" w:line="360" w:lineRule="auto"/>
        <w:ind w:firstLine="743"/>
        <w:jc w:val="both"/>
        <w:rPr>
          <w:color w:val="auto"/>
        </w:rPr>
      </w:pPr>
      <w:r>
        <w:rPr>
          <w:color w:val="auto"/>
        </w:rPr>
        <w:t xml:space="preserve">- измерения в области здравоохранения. Внесение указанных пунктов </w:t>
      </w:r>
      <w:r>
        <w:rPr>
          <w:color w:val="auto"/>
        </w:rPr>
        <w:lastRenderedPageBreak/>
        <w:t>предусматривает учет всех групп средств измерений из Приказа Министерства здраво</w:t>
      </w:r>
      <w:r>
        <w:rPr>
          <w:color w:val="auto"/>
        </w:rPr>
        <w:t xml:space="preserve">охранения Российской Федерации от 29 апреля 2025 г. № 257н </w:t>
      </w:r>
      <w:r>
        <w:rPr>
          <w:color w:val="auto"/>
        </w:rPr>
        <w:br/>
        <w:t>«Об утверждении перечня медицинских изделий, относящихся к средствам измерений в сфере государственного регулирования обеспечения единства измерений, и порядка проведения их испытаний в целях утве</w:t>
      </w:r>
      <w:r>
        <w:rPr>
          <w:color w:val="auto"/>
        </w:rPr>
        <w:t>рждения типа средств измерений», а также дополнительных измерений, проводимых в рамках лабораторной диагностики, на основании которых осуществляется постановка диагноза и выбирается протокол лечения. Достоверность измерений лабораторных исследований должна</w:t>
      </w:r>
      <w:r>
        <w:rPr>
          <w:color w:val="auto"/>
        </w:rPr>
        <w:t xml:space="preserve"> быть обеспечена единым референтным значением </w:t>
      </w:r>
      <w:r>
        <w:rPr>
          <w:color w:val="auto"/>
        </w:rPr>
        <w:br/>
        <w:t>для каждого показателя во всех лабораториях, а соответственно должна подтверждать прослеживаемость к аналиту в ГСО, разрабатываемому Государственными научными метрологическими институтами;</w:t>
      </w:r>
    </w:p>
    <w:p w:rsidR="009A4124" w:rsidRDefault="00D304A0">
      <w:pPr>
        <w:pStyle w:val="28"/>
        <w:spacing w:after="0" w:line="360" w:lineRule="auto"/>
        <w:ind w:firstLine="743"/>
        <w:jc w:val="both"/>
        <w:rPr>
          <w:color w:val="auto"/>
        </w:rPr>
      </w:pPr>
      <w:r>
        <w:rPr>
          <w:color w:val="auto"/>
        </w:rPr>
        <w:t>- измерения в област</w:t>
      </w:r>
      <w:r>
        <w:rPr>
          <w:color w:val="auto"/>
        </w:rPr>
        <w:t xml:space="preserve">и охраны окружающей среды. Уточнены формулировки </w:t>
      </w:r>
      <w:r>
        <w:rPr>
          <w:color w:val="auto"/>
        </w:rPr>
        <w:br/>
        <w:t>в части средств измерений, применяемых при проведении технического обслуживания транспортных средств на станциях технического обслуживания. Защита жизни и здоровья человека, имущества, охраны окружающей сре</w:t>
      </w:r>
      <w:r>
        <w:rPr>
          <w:color w:val="auto"/>
        </w:rPr>
        <w:t xml:space="preserve">ды при выполнении измерений содержания оксида углерода (СО) и углеводородов (СН) </w:t>
      </w:r>
      <w:r>
        <w:rPr>
          <w:color w:val="auto"/>
        </w:rPr>
        <w:br/>
        <w:t xml:space="preserve">в отработанных газах транспортных средств с бензиновыми и газовыми двигателями в режиме холостого хода, дымности отработанных газов транспортных средств </w:t>
      </w:r>
      <w:r>
        <w:rPr>
          <w:color w:val="auto"/>
        </w:rPr>
        <w:br/>
        <w:t>в целях соблюдения т</w:t>
      </w:r>
      <w:r>
        <w:rPr>
          <w:color w:val="auto"/>
        </w:rPr>
        <w:t>ребований ТР ТС 018/2011 «О безопасности колёсных транспортных средств»;</w:t>
      </w:r>
    </w:p>
    <w:p w:rsidR="009A4124" w:rsidRDefault="00D304A0">
      <w:pPr>
        <w:pStyle w:val="28"/>
        <w:spacing w:after="0" w:line="360" w:lineRule="auto"/>
        <w:ind w:firstLine="743"/>
        <w:jc w:val="both"/>
        <w:rPr>
          <w:color w:val="auto"/>
        </w:rPr>
      </w:pPr>
      <w:r>
        <w:rPr>
          <w:color w:val="auto"/>
        </w:rPr>
        <w:t>- измерения в области обеспечения безопасных условий и охраны труда. Применение средств измерений дистанционного контроля состояния водителей осуществляется в целях повышения безопасн</w:t>
      </w:r>
      <w:r>
        <w:rPr>
          <w:color w:val="auto"/>
        </w:rPr>
        <w:t xml:space="preserve">ости на дорогах путем предотвращения переутомления водителей, соблюдения скоростного режима и предотвращения фальсификации данных о рабочем графике. Получение достоверных </w:t>
      </w:r>
      <w:r>
        <w:rPr>
          <w:color w:val="auto"/>
        </w:rPr>
        <w:br/>
        <w:t>и беспристрастных результатов измерений возможно при проведении поверки измерительно</w:t>
      </w:r>
      <w:r>
        <w:rPr>
          <w:color w:val="auto"/>
        </w:rPr>
        <w:t xml:space="preserve">го оборудования в ГРЦМ, что повысит надежность данных </w:t>
      </w:r>
      <w:r>
        <w:rPr>
          <w:color w:val="auto"/>
        </w:rPr>
        <w:br/>
        <w:t>и не приведет к нарушениям законодательства. Несоблюдение сроков и порядка проведения поверки может привести к штрафам.</w:t>
      </w:r>
    </w:p>
    <w:p w:rsidR="009A4124" w:rsidRDefault="00D304A0">
      <w:pPr>
        <w:pStyle w:val="28"/>
        <w:shd w:val="clear" w:color="auto" w:fill="auto"/>
        <w:spacing w:after="0" w:line="360" w:lineRule="auto"/>
        <w:ind w:firstLine="743"/>
        <w:jc w:val="both"/>
        <w:rPr>
          <w:color w:val="auto"/>
        </w:rPr>
      </w:pPr>
      <w:r>
        <w:rPr>
          <w:color w:val="auto"/>
        </w:rPr>
        <w:lastRenderedPageBreak/>
        <w:t>Пунктом 3 проекта постановления предусмотрено вступление вносимых изменений в сил</w:t>
      </w:r>
      <w:r>
        <w:rPr>
          <w:color w:val="auto"/>
        </w:rPr>
        <w:t>у с _________.</w:t>
      </w:r>
    </w:p>
    <w:p w:rsidR="009A4124" w:rsidRDefault="00D304A0">
      <w:pPr>
        <w:pStyle w:val="28"/>
        <w:spacing w:after="0" w:line="360" w:lineRule="auto"/>
        <w:ind w:firstLine="743"/>
        <w:jc w:val="both"/>
        <w:rPr>
          <w:color w:val="auto"/>
        </w:rPr>
      </w:pPr>
      <w:r>
        <w:rPr>
          <w:color w:val="auto"/>
        </w:rPr>
        <w:t xml:space="preserve">Принятие положений, предусмотренных проектом постановления, </w:t>
      </w:r>
      <w:r>
        <w:rPr>
          <w:color w:val="auto"/>
        </w:rPr>
        <w:br/>
        <w:t>не повлечет социально-экономических, финансовых и иных последствий, в том числе для субъектов предпринимательской и иной экономической деятельности.</w:t>
      </w:r>
    </w:p>
    <w:p w:rsidR="009A4124" w:rsidRDefault="00D304A0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Принятие положений, предусмотре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нных проектом постановления, не повлияет на достижение целей государственных программ Российской Федерации.</w:t>
      </w:r>
    </w:p>
    <w:p w:rsidR="009A4124" w:rsidRDefault="00D304A0">
      <w:pPr>
        <w:pStyle w:val="28"/>
        <w:shd w:val="clear" w:color="auto" w:fill="auto"/>
        <w:spacing w:after="0" w:line="360" w:lineRule="auto"/>
        <w:ind w:firstLine="740"/>
        <w:jc w:val="both"/>
        <w:rPr>
          <w:color w:val="auto"/>
        </w:rPr>
      </w:pPr>
      <w:r>
        <w:rPr>
          <w:color w:val="auto"/>
        </w:rPr>
        <w:t xml:space="preserve">Проект постановления соответствует положениям Договора о Евразийском экономическом союзе от 29 мая 2014 г., а также положениям иных международных </w:t>
      </w:r>
      <w:r>
        <w:rPr>
          <w:color w:val="auto"/>
        </w:rPr>
        <w:t xml:space="preserve">договоров Российской Федерации. </w:t>
      </w:r>
    </w:p>
    <w:p w:rsidR="009A4124" w:rsidRDefault="00D304A0">
      <w:pPr>
        <w:pStyle w:val="28"/>
        <w:shd w:val="clear" w:color="auto" w:fill="auto"/>
        <w:spacing w:after="0" w:line="360" w:lineRule="auto"/>
        <w:ind w:firstLine="740"/>
        <w:jc w:val="both"/>
        <w:rPr>
          <w:color w:val="auto"/>
        </w:rPr>
      </w:pPr>
      <w:r>
        <w:rPr>
          <w:color w:val="auto"/>
        </w:rPr>
        <w:t>Для реализации проекта постановления выделение дополнительных средств из федерального бюджета не потребуется.</w:t>
      </w:r>
    </w:p>
    <w:p w:rsidR="009A4124" w:rsidRDefault="009A4124">
      <w:pPr>
        <w:pStyle w:val="28"/>
        <w:shd w:val="clear" w:color="auto" w:fill="auto"/>
        <w:spacing w:after="0" w:line="360" w:lineRule="auto"/>
        <w:ind w:firstLine="743"/>
        <w:jc w:val="both"/>
        <w:rPr>
          <w:sz w:val="2"/>
          <w:szCs w:val="2"/>
        </w:rPr>
      </w:pPr>
    </w:p>
    <w:sectPr w:rsidR="009A4124">
      <w:headerReference w:type="default" r:id="rId8"/>
      <w:pgSz w:w="11900" w:h="16840"/>
      <w:pgMar w:top="1134" w:right="567" w:bottom="1134" w:left="1134" w:header="425" w:footer="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4A0" w:rsidRDefault="00D304A0">
      <w:r>
        <w:separator/>
      </w:r>
    </w:p>
  </w:endnote>
  <w:endnote w:type="continuationSeparator" w:id="0">
    <w:p w:rsidR="00D304A0" w:rsidRDefault="00D3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4A0" w:rsidRDefault="00D304A0"/>
  </w:footnote>
  <w:footnote w:type="continuationSeparator" w:id="0">
    <w:p w:rsidR="00D304A0" w:rsidRDefault="00D304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1635757"/>
      <w:docPartObj>
        <w:docPartGallery w:val="Page Numbers (Top of Page)"/>
        <w:docPartUnique/>
      </w:docPartObj>
    </w:sdtPr>
    <w:sdtEndPr/>
    <w:sdtContent>
      <w:p w:rsidR="009A4124" w:rsidRDefault="00D304A0">
        <w:pPr>
          <w:pStyle w:val="afe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C15FAF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558E2"/>
    <w:multiLevelType w:val="hybridMultilevel"/>
    <w:tmpl w:val="5F2EF442"/>
    <w:lvl w:ilvl="0" w:tplc="09928486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7B200402">
      <w:start w:val="1"/>
      <w:numFmt w:val="decimal"/>
      <w:lvlText w:val=""/>
      <w:lvlJc w:val="left"/>
    </w:lvl>
    <w:lvl w:ilvl="2" w:tplc="0C0C7396">
      <w:start w:val="1"/>
      <w:numFmt w:val="decimal"/>
      <w:lvlText w:val=""/>
      <w:lvlJc w:val="left"/>
    </w:lvl>
    <w:lvl w:ilvl="3" w:tplc="D45C7878">
      <w:start w:val="1"/>
      <w:numFmt w:val="decimal"/>
      <w:lvlText w:val=""/>
      <w:lvlJc w:val="left"/>
    </w:lvl>
    <w:lvl w:ilvl="4" w:tplc="356AB11E">
      <w:start w:val="1"/>
      <w:numFmt w:val="decimal"/>
      <w:lvlText w:val=""/>
      <w:lvlJc w:val="left"/>
    </w:lvl>
    <w:lvl w:ilvl="5" w:tplc="57FCDBFE">
      <w:start w:val="1"/>
      <w:numFmt w:val="decimal"/>
      <w:lvlText w:val=""/>
      <w:lvlJc w:val="left"/>
    </w:lvl>
    <w:lvl w:ilvl="6" w:tplc="1E8434DA">
      <w:start w:val="1"/>
      <w:numFmt w:val="decimal"/>
      <w:lvlText w:val=""/>
      <w:lvlJc w:val="left"/>
    </w:lvl>
    <w:lvl w:ilvl="7" w:tplc="141E0062">
      <w:start w:val="1"/>
      <w:numFmt w:val="decimal"/>
      <w:lvlText w:val=""/>
      <w:lvlJc w:val="left"/>
    </w:lvl>
    <w:lvl w:ilvl="8" w:tplc="E6144C98">
      <w:start w:val="1"/>
      <w:numFmt w:val="decimal"/>
      <w:lvlText w:val=""/>
      <w:lvlJc w:val="left"/>
    </w:lvl>
  </w:abstractNum>
  <w:abstractNum w:abstractNumId="1" w15:restartNumberingAfterBreak="0">
    <w:nsid w:val="1CD96A58"/>
    <w:multiLevelType w:val="hybridMultilevel"/>
    <w:tmpl w:val="FEB4FE90"/>
    <w:lvl w:ilvl="0" w:tplc="800250B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lang w:val="ru-RU" w:eastAsia="ru-RU" w:bidi="ru-RU"/>
      </w:rPr>
    </w:lvl>
    <w:lvl w:ilvl="1" w:tplc="DF26627C">
      <w:start w:val="1"/>
      <w:numFmt w:val="decimal"/>
      <w:lvlText w:val=""/>
      <w:lvlJc w:val="left"/>
    </w:lvl>
    <w:lvl w:ilvl="2" w:tplc="B38ED28C">
      <w:start w:val="1"/>
      <w:numFmt w:val="decimal"/>
      <w:lvlText w:val=""/>
      <w:lvlJc w:val="left"/>
    </w:lvl>
    <w:lvl w:ilvl="3" w:tplc="EFBED5DA">
      <w:start w:val="1"/>
      <w:numFmt w:val="decimal"/>
      <w:lvlText w:val=""/>
      <w:lvlJc w:val="left"/>
    </w:lvl>
    <w:lvl w:ilvl="4" w:tplc="92F2F1E4">
      <w:start w:val="1"/>
      <w:numFmt w:val="decimal"/>
      <w:lvlText w:val=""/>
      <w:lvlJc w:val="left"/>
    </w:lvl>
    <w:lvl w:ilvl="5" w:tplc="6FB60C3A">
      <w:start w:val="1"/>
      <w:numFmt w:val="decimal"/>
      <w:lvlText w:val=""/>
      <w:lvlJc w:val="left"/>
    </w:lvl>
    <w:lvl w:ilvl="6" w:tplc="4D484CB8">
      <w:start w:val="1"/>
      <w:numFmt w:val="decimal"/>
      <w:lvlText w:val=""/>
      <w:lvlJc w:val="left"/>
    </w:lvl>
    <w:lvl w:ilvl="7" w:tplc="ABB49860">
      <w:start w:val="1"/>
      <w:numFmt w:val="decimal"/>
      <w:lvlText w:val=""/>
      <w:lvlJc w:val="left"/>
    </w:lvl>
    <w:lvl w:ilvl="8" w:tplc="1CA2DC98">
      <w:start w:val="1"/>
      <w:numFmt w:val="decimal"/>
      <w:lvlText w:val=""/>
      <w:lvlJc w:val="left"/>
    </w:lvl>
  </w:abstractNum>
  <w:abstractNum w:abstractNumId="2" w15:restartNumberingAfterBreak="0">
    <w:nsid w:val="33016CA9"/>
    <w:multiLevelType w:val="hybridMultilevel"/>
    <w:tmpl w:val="98129AB2"/>
    <w:lvl w:ilvl="0" w:tplc="0752447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A78AD58E">
      <w:start w:val="1"/>
      <w:numFmt w:val="decimal"/>
      <w:lvlText w:val=""/>
      <w:lvlJc w:val="left"/>
    </w:lvl>
    <w:lvl w:ilvl="2" w:tplc="528AC700">
      <w:start w:val="1"/>
      <w:numFmt w:val="decimal"/>
      <w:lvlText w:val=""/>
      <w:lvlJc w:val="left"/>
    </w:lvl>
    <w:lvl w:ilvl="3" w:tplc="C5E44AF0">
      <w:start w:val="1"/>
      <w:numFmt w:val="decimal"/>
      <w:lvlText w:val=""/>
      <w:lvlJc w:val="left"/>
    </w:lvl>
    <w:lvl w:ilvl="4" w:tplc="29E492A0">
      <w:start w:val="1"/>
      <w:numFmt w:val="decimal"/>
      <w:lvlText w:val=""/>
      <w:lvlJc w:val="left"/>
    </w:lvl>
    <w:lvl w:ilvl="5" w:tplc="73A4EEAA">
      <w:start w:val="1"/>
      <w:numFmt w:val="decimal"/>
      <w:lvlText w:val=""/>
      <w:lvlJc w:val="left"/>
    </w:lvl>
    <w:lvl w:ilvl="6" w:tplc="AEB629F0">
      <w:start w:val="1"/>
      <w:numFmt w:val="decimal"/>
      <w:lvlText w:val=""/>
      <w:lvlJc w:val="left"/>
    </w:lvl>
    <w:lvl w:ilvl="7" w:tplc="61AA4700">
      <w:start w:val="1"/>
      <w:numFmt w:val="decimal"/>
      <w:lvlText w:val=""/>
      <w:lvlJc w:val="left"/>
    </w:lvl>
    <w:lvl w:ilvl="8" w:tplc="2EF4938E">
      <w:start w:val="1"/>
      <w:numFmt w:val="decimal"/>
      <w:lvlText w:val=""/>
      <w:lvlJc w:val="left"/>
    </w:lvl>
  </w:abstractNum>
  <w:abstractNum w:abstractNumId="3" w15:restartNumberingAfterBreak="0">
    <w:nsid w:val="574A007C"/>
    <w:multiLevelType w:val="hybridMultilevel"/>
    <w:tmpl w:val="8474D60A"/>
    <w:lvl w:ilvl="0" w:tplc="B596D546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lang w:val="ru-RU" w:eastAsia="ru-RU" w:bidi="ru-RU"/>
      </w:rPr>
    </w:lvl>
    <w:lvl w:ilvl="1" w:tplc="A0FC8B1C">
      <w:start w:val="1"/>
      <w:numFmt w:val="decimal"/>
      <w:lvlText w:val=""/>
      <w:lvlJc w:val="left"/>
    </w:lvl>
    <w:lvl w:ilvl="2" w:tplc="202C90D4">
      <w:start w:val="1"/>
      <w:numFmt w:val="decimal"/>
      <w:lvlText w:val=""/>
      <w:lvlJc w:val="left"/>
    </w:lvl>
    <w:lvl w:ilvl="3" w:tplc="8722BA3A">
      <w:start w:val="1"/>
      <w:numFmt w:val="decimal"/>
      <w:lvlText w:val=""/>
      <w:lvlJc w:val="left"/>
    </w:lvl>
    <w:lvl w:ilvl="4" w:tplc="E98AF704">
      <w:start w:val="1"/>
      <w:numFmt w:val="decimal"/>
      <w:lvlText w:val=""/>
      <w:lvlJc w:val="left"/>
    </w:lvl>
    <w:lvl w:ilvl="5" w:tplc="D9621334">
      <w:start w:val="1"/>
      <w:numFmt w:val="decimal"/>
      <w:lvlText w:val=""/>
      <w:lvlJc w:val="left"/>
    </w:lvl>
    <w:lvl w:ilvl="6" w:tplc="27A0B020">
      <w:start w:val="1"/>
      <w:numFmt w:val="decimal"/>
      <w:lvlText w:val=""/>
      <w:lvlJc w:val="left"/>
    </w:lvl>
    <w:lvl w:ilvl="7" w:tplc="3C3AE6A0">
      <w:start w:val="1"/>
      <w:numFmt w:val="decimal"/>
      <w:lvlText w:val=""/>
      <w:lvlJc w:val="left"/>
    </w:lvl>
    <w:lvl w:ilvl="8" w:tplc="3A0C2B44">
      <w:start w:val="1"/>
      <w:numFmt w:val="decimal"/>
      <w:lvlText w:val=""/>
      <w:lvlJc w:val="left"/>
    </w:lvl>
  </w:abstractNum>
  <w:abstractNum w:abstractNumId="4" w15:restartNumberingAfterBreak="0">
    <w:nsid w:val="61DF00B7"/>
    <w:multiLevelType w:val="hybridMultilevel"/>
    <w:tmpl w:val="1D362628"/>
    <w:lvl w:ilvl="0" w:tplc="1984674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B2669C7A">
      <w:start w:val="1"/>
      <w:numFmt w:val="decimal"/>
      <w:lvlText w:val=""/>
      <w:lvlJc w:val="left"/>
    </w:lvl>
    <w:lvl w:ilvl="2" w:tplc="7D72159C">
      <w:start w:val="1"/>
      <w:numFmt w:val="decimal"/>
      <w:lvlText w:val=""/>
      <w:lvlJc w:val="left"/>
    </w:lvl>
    <w:lvl w:ilvl="3" w:tplc="69BE394E">
      <w:start w:val="1"/>
      <w:numFmt w:val="decimal"/>
      <w:lvlText w:val=""/>
      <w:lvlJc w:val="left"/>
    </w:lvl>
    <w:lvl w:ilvl="4" w:tplc="E7D0D52A">
      <w:start w:val="1"/>
      <w:numFmt w:val="decimal"/>
      <w:lvlText w:val=""/>
      <w:lvlJc w:val="left"/>
    </w:lvl>
    <w:lvl w:ilvl="5" w:tplc="35BE4822">
      <w:start w:val="1"/>
      <w:numFmt w:val="decimal"/>
      <w:lvlText w:val=""/>
      <w:lvlJc w:val="left"/>
    </w:lvl>
    <w:lvl w:ilvl="6" w:tplc="A3546E54">
      <w:start w:val="1"/>
      <w:numFmt w:val="decimal"/>
      <w:lvlText w:val=""/>
      <w:lvlJc w:val="left"/>
    </w:lvl>
    <w:lvl w:ilvl="7" w:tplc="29D083C2">
      <w:start w:val="1"/>
      <w:numFmt w:val="decimal"/>
      <w:lvlText w:val=""/>
      <w:lvlJc w:val="left"/>
    </w:lvl>
    <w:lvl w:ilvl="8" w:tplc="0B06663E">
      <w:start w:val="1"/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124"/>
    <w:rsid w:val="009A4124"/>
    <w:rsid w:val="00C15FAF"/>
    <w:rsid w:val="00D3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BD15C"/>
  <w15:docId w15:val="{F508FA12-492C-4C53-AD35-DC15FCEF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styleId="af6">
    <w:name w:val="Hyperlink"/>
    <w:basedOn w:val="a0"/>
    <w:rPr>
      <w:color w:val="0066CC"/>
      <w:u w:val="single"/>
    </w:rPr>
  </w:style>
  <w:style w:type="character" w:customStyle="1" w:styleId="25">
    <w:name w:val="Подпись к картинке (2)_"/>
    <w:basedOn w:val="a0"/>
    <w:link w:val="26"/>
    <w:rPr>
      <w:rFonts w:ascii="Courier New" w:eastAsia="Courier New" w:hAnsi="Courier New" w:cs="Courier New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3">
    <w:name w:val="Основной текст (4)_"/>
    <w:basedOn w:val="a0"/>
    <w:link w:val="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3">
    <w:name w:val="Основной текст (5)_"/>
    <w:basedOn w:val="a0"/>
    <w:link w:val="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5">
    <w:name w:val="Основной текст (4)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single"/>
      <w:lang w:val="en-US" w:eastAsia="en-US" w:bidi="en-US"/>
    </w:rPr>
  </w:style>
  <w:style w:type="character" w:customStyle="1" w:styleId="27">
    <w:name w:val="Основной текст (2)_"/>
    <w:basedOn w:val="a0"/>
    <w:link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2">
    <w:name w:val="Основной текст (6)_"/>
    <w:basedOn w:val="a0"/>
    <w:link w:val="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3">
    <w:name w:val="Заголовок №1_"/>
    <w:basedOn w:val="a0"/>
    <w:link w:val="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5">
    <w:name w:val="Заголовок №1"/>
    <w:basedOn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af8">
    <w:name w:val="Колонтитул_"/>
    <w:basedOn w:val="a0"/>
    <w:link w:val="a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pt">
    <w:name w:val="Колонтитул + 11 pt"/>
    <w:basedOn w:val="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21pt">
    <w:name w:val="Основной текст (2) + Курсив;Интервал 1 pt"/>
    <w:basedOn w:val="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position w:val="0"/>
      <w:sz w:val="28"/>
      <w:szCs w:val="28"/>
      <w:u w:val="none"/>
      <w:lang w:val="ru-RU" w:eastAsia="ru-RU" w:bidi="ru-RU"/>
    </w:rPr>
  </w:style>
  <w:style w:type="character" w:customStyle="1" w:styleId="72">
    <w:name w:val="Основной текст (7)_"/>
    <w:basedOn w:val="a0"/>
    <w:link w:val="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5pt">
    <w:name w:val="Колонтитул + 9;5 pt"/>
    <w:basedOn w:val="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lang w:val="ru-RU" w:eastAsia="ru-RU" w:bidi="ru-RU"/>
    </w:rPr>
  </w:style>
  <w:style w:type="character" w:customStyle="1" w:styleId="afa">
    <w:name w:val="Колонтитул"/>
    <w:basedOn w:val="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3"/>
      <w:szCs w:val="13"/>
      <w:u w:val="none"/>
      <w:lang w:val="ru-RU" w:eastAsia="ru-RU" w:bidi="ru-RU"/>
    </w:rPr>
  </w:style>
  <w:style w:type="character" w:customStyle="1" w:styleId="afb">
    <w:name w:val="Колонтитул + Полужирный"/>
    <w:basedOn w:val="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3"/>
      <w:szCs w:val="13"/>
      <w:u w:val="none"/>
      <w:lang w:val="ru-RU" w:eastAsia="ru-RU" w:bidi="ru-RU"/>
    </w:rPr>
  </w:style>
  <w:style w:type="character" w:customStyle="1" w:styleId="82">
    <w:name w:val="Основной текст (8)_"/>
    <w:basedOn w:val="a0"/>
    <w:link w:val="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2">
    <w:name w:val="Основной текст (9)_"/>
    <w:basedOn w:val="a0"/>
    <w:link w:val="9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5">
    <w:name w:val="Основной текст (5)"/>
    <w:basedOn w:val="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9"/>
      <w:szCs w:val="19"/>
      <w:u w:val="singl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fc">
    <w:name w:val="Подпись к таблице_"/>
    <w:basedOn w:val="a0"/>
    <w:link w:val="a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95pt">
    <w:name w:val="Основной текст (2) + 9;5 pt"/>
    <w:basedOn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">
    <w:name w:val="Подпись к таблице (3)_"/>
    <w:basedOn w:val="a0"/>
    <w:link w:val="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95pt0">
    <w:name w:val="Основной текст (2) + 9;5 pt;Курсив"/>
    <w:basedOn w:val="2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position w:val="0"/>
      <w:sz w:val="19"/>
      <w:szCs w:val="19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Exact">
    <w:name w:val="Основной текст (11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Exact0">
    <w:name w:val="Основной текст (5) Exact"/>
    <w:basedOn w:val="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9"/>
      <w:szCs w:val="19"/>
      <w:u w:val="singl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1pt">
    <w:name w:val="Основной текст (2) + 11 pt"/>
    <w:basedOn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28pt">
    <w:name w:val="Основной текст (2) + 8 pt;Полужирный"/>
    <w:basedOn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6"/>
      <w:szCs w:val="16"/>
      <w:u w:val="none"/>
      <w:lang w:val="ru-RU" w:eastAsia="ru-RU" w:bidi="ru-RU"/>
    </w:rPr>
  </w:style>
  <w:style w:type="paragraph" w:customStyle="1" w:styleId="26">
    <w:name w:val="Подпись к картинке (2)"/>
    <w:basedOn w:val="a"/>
    <w:link w:val="25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4"/>
      <w:szCs w:val="14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180" w:line="29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4">
    <w:name w:val="Основной текст (4)"/>
    <w:basedOn w:val="a"/>
    <w:link w:val="43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4">
    <w:name w:val="Основной текст (5)"/>
    <w:basedOn w:val="a"/>
    <w:link w:val="53"/>
    <w:pPr>
      <w:shd w:val="clear" w:color="auto" w:fill="FFFFFF"/>
      <w:spacing w:after="360" w:line="244" w:lineRule="exact"/>
      <w:ind w:hanging="1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8">
    <w:name w:val="Основной текст (2)"/>
    <w:basedOn w:val="a"/>
    <w:link w:val="27"/>
    <w:pPr>
      <w:shd w:val="clear" w:color="auto" w:fill="FFFFFF"/>
      <w:spacing w:after="300" w:line="328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7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3">
    <w:name w:val="Основной текст (6)"/>
    <w:basedOn w:val="a"/>
    <w:link w:val="62"/>
    <w:pPr>
      <w:shd w:val="clear" w:color="auto" w:fill="FFFFFF"/>
      <w:spacing w:line="184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72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9">
    <w:name w:val="Колонтитул"/>
    <w:basedOn w:val="a"/>
    <w:link w:val="a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73">
    <w:name w:val="Основной текст (7)"/>
    <w:basedOn w:val="a"/>
    <w:link w:val="7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3">
    <w:name w:val="Основной текст (8)"/>
    <w:basedOn w:val="a"/>
    <w:link w:val="82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3">
    <w:name w:val="Основной текст (9)"/>
    <w:basedOn w:val="a"/>
    <w:link w:val="92"/>
    <w:pPr>
      <w:shd w:val="clear" w:color="auto" w:fill="FFFFFF"/>
      <w:spacing w:before="60" w:line="0" w:lineRule="atLeast"/>
    </w:pPr>
    <w:rPr>
      <w:rFonts w:ascii="Verdana" w:eastAsia="Verdana" w:hAnsi="Verdana" w:cs="Verdana"/>
      <w:sz w:val="14"/>
      <w:szCs w:val="14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d">
    <w:name w:val="Подпись к таблице"/>
    <w:basedOn w:val="a"/>
    <w:link w:val="af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a">
    <w:name w:val="Подпись к таблице (2)"/>
    <w:basedOn w:val="a"/>
    <w:link w:val="29"/>
    <w:pPr>
      <w:shd w:val="clear" w:color="auto" w:fill="FFFFFF"/>
      <w:spacing w:line="0" w:lineRule="atLeast"/>
    </w:pPr>
    <w:rPr>
      <w:rFonts w:ascii="Verdana" w:eastAsia="Verdana" w:hAnsi="Verdana" w:cs="Verdana"/>
      <w:sz w:val="9"/>
      <w:szCs w:val="9"/>
    </w:rPr>
  </w:style>
  <w:style w:type="paragraph" w:customStyle="1" w:styleId="36">
    <w:name w:val="Подпись к таблице (3)"/>
    <w:basedOn w:val="a"/>
    <w:link w:val="3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after="660" w:line="224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color w:val="000000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color w:val="000000"/>
    </w:rPr>
  </w:style>
  <w:style w:type="paragraph" w:styleId="aff2">
    <w:name w:val="Balloon Text"/>
    <w:basedOn w:val="a"/>
    <w:link w:val="af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65DC7-D51E-499D-AA80-85949D550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1010</Words>
  <Characters>5759</Characters>
  <Application>Microsoft Office Word</Application>
  <DocSecurity>0</DocSecurity>
  <Lines>47</Lines>
  <Paragraphs>13</Paragraphs>
  <ScaleCrop>false</ScaleCrop>
  <Company>ВНИИМС</Company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Organization</dc:creator>
  <cp:lastModifiedBy>Баков Никита Александрович</cp:lastModifiedBy>
  <cp:revision>14</cp:revision>
  <dcterms:created xsi:type="dcterms:W3CDTF">2024-05-07T12:06:00Z</dcterms:created>
  <dcterms:modified xsi:type="dcterms:W3CDTF">2026-03-10T15:16:00Z</dcterms:modified>
</cp:coreProperties>
</file>